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36BE" w14:textId="46C14D7E" w:rsidR="00EE7122" w:rsidRDefault="00464245" w:rsidP="00EE7122">
      <w:pPr>
        <w:bidi/>
        <w:spacing w:line="240" w:lineRule="auto"/>
        <w:jc w:val="center"/>
        <w:rPr>
          <w:rFonts w:ascii="Simplified Arabic" w:hAnsi="Simplified Arabic" w:cs="Simplified Arabic"/>
          <w:b/>
          <w:bCs/>
          <w:sz w:val="32"/>
          <w:szCs w:val="32"/>
          <w:lang w:val="en-GB"/>
        </w:rPr>
      </w:pPr>
      <w:r>
        <w:rPr>
          <w:rFonts w:ascii="Simplified Arabic" w:hAnsi="Simplified Arabic" w:cs="Simplified Arabic"/>
          <w:b/>
          <w:bCs/>
          <w:noProof/>
          <w:sz w:val="32"/>
          <w:szCs w:val="32"/>
          <w:rtl/>
          <w:lang w:val="ar-SA"/>
        </w:rPr>
        <w:drawing>
          <wp:anchor distT="0" distB="0" distL="114300" distR="114300" simplePos="0" relativeHeight="251659264" behindDoc="0" locked="0" layoutInCell="1" allowOverlap="1" wp14:anchorId="52E17806" wp14:editId="1B79BBAF">
            <wp:simplePos x="0" y="0"/>
            <wp:positionH relativeFrom="column">
              <wp:posOffset>4762500</wp:posOffset>
            </wp:positionH>
            <wp:positionV relativeFrom="paragraph">
              <wp:posOffset>-666750</wp:posOffset>
            </wp:positionV>
            <wp:extent cx="1171575" cy="3143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1171575" cy="314325"/>
                    </a:xfrm>
                    <a:prstGeom prst="rect">
                      <a:avLst/>
                    </a:prstGeom>
                  </pic:spPr>
                </pic:pic>
              </a:graphicData>
            </a:graphic>
          </wp:anchor>
        </w:drawing>
      </w:r>
      <w:r>
        <w:rPr>
          <w:rFonts w:ascii="Simplified Arabic" w:hAnsi="Simplified Arabic" w:cs="Simplified Arabic"/>
          <w:b/>
          <w:bCs/>
          <w:noProof/>
          <w:sz w:val="32"/>
          <w:szCs w:val="32"/>
          <w:rtl/>
          <w:lang w:val="ar-SA"/>
        </w:rPr>
        <w:drawing>
          <wp:anchor distT="0" distB="0" distL="114300" distR="114300" simplePos="0" relativeHeight="251658240" behindDoc="0" locked="0" layoutInCell="1" allowOverlap="1" wp14:anchorId="47A9C972" wp14:editId="08739FF8">
            <wp:simplePos x="0" y="0"/>
            <wp:positionH relativeFrom="column">
              <wp:posOffset>-304800</wp:posOffset>
            </wp:positionH>
            <wp:positionV relativeFrom="paragraph">
              <wp:posOffset>-714375</wp:posOffset>
            </wp:positionV>
            <wp:extent cx="1819275" cy="4857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r w:rsidR="00EE7122" w:rsidRPr="00464245">
        <w:rPr>
          <w:rFonts w:ascii="Simplified Arabic" w:hAnsi="Simplified Arabic" w:cs="Simplified Arabic"/>
          <w:b/>
          <w:bCs/>
          <w:sz w:val="32"/>
          <w:szCs w:val="32"/>
          <w:rtl/>
          <w:lang w:val="en-GB"/>
        </w:rPr>
        <w:t>عزيزي تتعاون مع إيتون الأيرلندية لتوفير المفاتيح الكهربائية لمشروعها ريفيرا</w:t>
      </w:r>
    </w:p>
    <w:p w14:paraId="4758B4A2" w14:textId="77777777" w:rsidR="00464245" w:rsidRPr="00464245" w:rsidRDefault="00464245" w:rsidP="00464245">
      <w:pPr>
        <w:bidi/>
        <w:spacing w:line="240" w:lineRule="auto"/>
        <w:jc w:val="center"/>
        <w:rPr>
          <w:rFonts w:ascii="Simplified Arabic" w:hAnsi="Simplified Arabic" w:cs="Simplified Arabic"/>
          <w:b/>
          <w:bCs/>
          <w:sz w:val="10"/>
          <w:szCs w:val="10"/>
          <w:lang w:val="en-GB"/>
        </w:rPr>
      </w:pPr>
    </w:p>
    <w:p w14:paraId="13690ADE" w14:textId="31168404" w:rsidR="00EE7122" w:rsidRDefault="00EE7122" w:rsidP="00464245">
      <w:pPr>
        <w:bidi/>
        <w:spacing w:line="240" w:lineRule="auto"/>
        <w:jc w:val="both"/>
        <w:rPr>
          <w:rFonts w:ascii="Simplified Arabic" w:hAnsi="Simplified Arabic" w:cs="Simplified Arabic"/>
          <w:b/>
          <w:bCs/>
          <w:sz w:val="24"/>
          <w:szCs w:val="24"/>
          <w:lang w:val="en-GB"/>
        </w:rPr>
      </w:pPr>
      <w:r w:rsidRPr="00464245">
        <w:rPr>
          <w:rFonts w:ascii="Simplified Arabic" w:hAnsi="Simplified Arabic" w:cs="Simplified Arabic"/>
          <w:b/>
          <w:bCs/>
          <w:sz w:val="24"/>
          <w:szCs w:val="24"/>
          <w:rtl/>
          <w:lang w:val="en-GB" w:bidi="ar-AE"/>
        </w:rPr>
        <w:t xml:space="preserve">اتفاقية تجمع بين الطرفين </w:t>
      </w:r>
      <w:r w:rsidRPr="00464245">
        <w:rPr>
          <w:rFonts w:ascii="Simplified Arabic" w:hAnsi="Simplified Arabic" w:cs="Simplified Arabic"/>
          <w:b/>
          <w:bCs/>
          <w:sz w:val="24"/>
          <w:szCs w:val="24"/>
          <w:rtl/>
          <w:lang w:val="en-GB"/>
        </w:rPr>
        <w:t>تضمن لعزيزي الحصول على منتجات وخدمات الطاقة عالية الكفاءة والشهيرة عالمياً من أيرلندا</w:t>
      </w:r>
    </w:p>
    <w:p w14:paraId="47D36D23" w14:textId="77777777" w:rsidR="00464245" w:rsidRPr="00464245" w:rsidRDefault="00464245" w:rsidP="00464245">
      <w:pPr>
        <w:bidi/>
        <w:spacing w:line="240" w:lineRule="auto"/>
        <w:jc w:val="both"/>
        <w:rPr>
          <w:rFonts w:ascii="Simplified Arabic" w:hAnsi="Simplified Arabic" w:cs="Simplified Arabic"/>
          <w:b/>
          <w:bCs/>
          <w:sz w:val="6"/>
          <w:szCs w:val="6"/>
          <w:lang w:val="en-GB"/>
        </w:rPr>
      </w:pPr>
    </w:p>
    <w:p w14:paraId="23933F5D" w14:textId="66AAF92C" w:rsidR="00EE7122" w:rsidRPr="00464245" w:rsidRDefault="00EE7122" w:rsidP="00EE7122">
      <w:pPr>
        <w:bidi/>
        <w:spacing w:line="240" w:lineRule="auto"/>
        <w:jc w:val="both"/>
        <w:rPr>
          <w:rFonts w:ascii="Simplified Arabic" w:hAnsi="Simplified Arabic" w:cs="Simplified Arabic"/>
          <w:sz w:val="28"/>
          <w:szCs w:val="28"/>
          <w:rtl/>
          <w:lang w:val="en-GB"/>
        </w:rPr>
      </w:pPr>
      <w:r w:rsidRPr="00464245">
        <w:rPr>
          <w:rFonts w:ascii="Simplified Arabic" w:hAnsi="Simplified Arabic" w:cs="Simplified Arabic"/>
          <w:b/>
          <w:bCs/>
          <w:sz w:val="28"/>
          <w:szCs w:val="28"/>
          <w:rtl/>
          <w:lang w:val="en-GB"/>
        </w:rPr>
        <w:t>[دبي - الإمارات العربية المتحدة، 20 ديسمبر 2021]</w:t>
      </w:r>
      <w:r w:rsidRPr="00464245">
        <w:rPr>
          <w:rFonts w:ascii="Simplified Arabic" w:hAnsi="Simplified Arabic" w:cs="Simplified Arabic"/>
          <w:sz w:val="28"/>
          <w:szCs w:val="28"/>
          <w:rtl/>
          <w:lang w:val="en-GB"/>
        </w:rPr>
        <w:t xml:space="preserve"> - أعلنت عزيزي، المطور الخاص الرائد في دولة الإمارات العربية المتحدة، عن توصلها إلى  شراكة مع "إيتون"، الموزع الوحيد لتقنيات إدارة الطاقة الموثوقة والفعالة والآمنة والمستدامة في الإمارات. </w:t>
      </w:r>
      <w:r w:rsidR="004176B8" w:rsidRPr="00464245">
        <w:rPr>
          <w:rFonts w:ascii="Simplified Arabic" w:hAnsi="Simplified Arabic" w:cs="Simplified Arabic"/>
          <w:sz w:val="28"/>
          <w:szCs w:val="28"/>
          <w:rtl/>
          <w:lang w:val="en-GB"/>
        </w:rPr>
        <w:t>وتتطلع عزيزي من خلال هذه الاتفا</w:t>
      </w:r>
      <w:r w:rsidRPr="00464245">
        <w:rPr>
          <w:rFonts w:ascii="Simplified Arabic" w:hAnsi="Simplified Arabic" w:cs="Simplified Arabic"/>
          <w:sz w:val="28"/>
          <w:szCs w:val="28"/>
          <w:rtl/>
          <w:lang w:val="en-GB"/>
        </w:rPr>
        <w:t>قية إلى توفير المفاتيح الكهربائية المبتكرة لمشاريعها السكنية والتجارية المتميزة على الخارطة والمكتملة، وغيرها من المشاريع التي يتوقع اكتمالها قريباً في ريفيرا.</w:t>
      </w:r>
    </w:p>
    <w:p w14:paraId="0C615B75" w14:textId="256956B1" w:rsidR="00EE7122" w:rsidRPr="00464245" w:rsidRDefault="00EE7122" w:rsidP="004176B8">
      <w:pPr>
        <w:bidi/>
        <w:spacing w:line="240" w:lineRule="auto"/>
        <w:jc w:val="both"/>
        <w:rPr>
          <w:rFonts w:ascii="Simplified Arabic" w:hAnsi="Simplified Arabic" w:cs="Simplified Arabic"/>
          <w:sz w:val="28"/>
          <w:szCs w:val="28"/>
          <w:lang w:val="en-GB"/>
        </w:rPr>
      </w:pPr>
      <w:r w:rsidRPr="00464245">
        <w:rPr>
          <w:rFonts w:ascii="Simplified Arabic" w:hAnsi="Simplified Arabic" w:cs="Simplified Arabic"/>
          <w:sz w:val="28"/>
          <w:szCs w:val="28"/>
          <w:rtl/>
          <w:lang w:val="en-GB"/>
        </w:rPr>
        <w:t xml:space="preserve">وتعمل شركة إيتون العالمية المتخصصة في مجال إدارة الطاقة في أكثر من 175 دولة، وتوفر المنتجات التي تساعد على توفير الطاقة، إلى جانب الخدمات التي </w:t>
      </w:r>
      <w:r w:rsidR="004176B8" w:rsidRPr="00464245">
        <w:rPr>
          <w:rFonts w:ascii="Simplified Arabic" w:hAnsi="Simplified Arabic" w:cs="Simplified Arabic"/>
          <w:sz w:val="28"/>
          <w:szCs w:val="28"/>
          <w:rtl/>
          <w:lang w:val="en-GB"/>
        </w:rPr>
        <w:t>تضمن ل</w:t>
      </w:r>
      <w:r w:rsidRPr="00464245">
        <w:rPr>
          <w:rFonts w:ascii="Simplified Arabic" w:hAnsi="Simplified Arabic" w:cs="Simplified Arabic"/>
          <w:sz w:val="28"/>
          <w:szCs w:val="28"/>
          <w:rtl/>
          <w:lang w:val="en-GB"/>
        </w:rPr>
        <w:t xml:space="preserve">لعملاء إدارة الطاقة الكهربائية والهيدروليكية والميكانيكية بطرق أكثر فعالية وكفاءة وأمان واستدامة. وستتولى إيتون بموجب هذه الاتفاقية تزويد مشروع ريفيرا بالمفاتيح الكهربائية المبتكرة المصنعة في دبلن، من أجل توفير إمكانات التحكم المركزي وحماية المعدات ودوائر الطاقة ذات الجهد المتوسط </w:t>
      </w:r>
      <w:r w:rsidRPr="00464245">
        <w:rPr>
          <w:rFonts w:ascii="Times New Roman" w:hAnsi="Times New Roman" w:cs="Times New Roman" w:hint="cs"/>
          <w:sz w:val="28"/>
          <w:szCs w:val="28"/>
          <w:rtl/>
          <w:lang w:val="en-GB"/>
        </w:rPr>
        <w:t>​​</w:t>
      </w:r>
      <w:r w:rsidRPr="00464245">
        <w:rPr>
          <w:rFonts w:ascii="Simplified Arabic" w:hAnsi="Simplified Arabic" w:cs="Simplified Arabic"/>
          <w:sz w:val="28"/>
          <w:szCs w:val="28"/>
          <w:rtl/>
          <w:lang w:val="en-GB"/>
        </w:rPr>
        <w:t>في مشاريعها، بما في ذلك المولدات والمحركات ودوائر التغذية وخطوط النقل والتوزيع.</w:t>
      </w:r>
    </w:p>
    <w:p w14:paraId="40AC037C" w14:textId="77777777" w:rsidR="00EE7122" w:rsidRPr="00464245" w:rsidRDefault="00EE7122" w:rsidP="00EE7122">
      <w:pPr>
        <w:bidi/>
        <w:spacing w:line="240" w:lineRule="auto"/>
        <w:jc w:val="both"/>
        <w:rPr>
          <w:rFonts w:ascii="Simplified Arabic" w:hAnsi="Simplified Arabic" w:cs="Simplified Arabic"/>
          <w:sz w:val="28"/>
          <w:szCs w:val="28"/>
          <w:rtl/>
          <w:lang w:val="en-GB"/>
        </w:rPr>
      </w:pPr>
      <w:r w:rsidRPr="00464245">
        <w:rPr>
          <w:rFonts w:ascii="Simplified Arabic" w:hAnsi="Simplified Arabic" w:cs="Simplified Arabic"/>
          <w:sz w:val="28"/>
          <w:szCs w:val="28"/>
          <w:rtl/>
          <w:lang w:val="en-GB"/>
        </w:rPr>
        <w:t>وقال فرهاد عزيزي، الرئيس التنفيذي لشركة عزيزي للتطوير العقاري: "يسعدنا استخدام المفاتيح الكهربائية المتطورة في مشاريعنا، كدليل على التزامنا بالسلامة والكفاءة. لقد وقع اختيارنا على منتجات إيتون لأنها الأفضل في فئتها بين المنتجات في السوق، كما أن هذه الشركة تتمتع بسمعة طيبة في التعامل مع أصعب التحديات المتعلقة بإدارة الطاقة الكهربائية والهيدروليكية والميكانيكية في جميع أنحاء العالم، وتوفير أفضل الحلول المناسبة لها".</w:t>
      </w:r>
    </w:p>
    <w:p w14:paraId="0E7E2984" w14:textId="09D844D3" w:rsidR="00367B22" w:rsidRPr="00464245" w:rsidRDefault="00EE7122" w:rsidP="009D3C87">
      <w:pPr>
        <w:bidi/>
        <w:spacing w:line="240" w:lineRule="auto"/>
        <w:jc w:val="both"/>
        <w:rPr>
          <w:rFonts w:ascii="Simplified Arabic" w:hAnsi="Simplified Arabic" w:cs="Simplified Arabic"/>
          <w:sz w:val="28"/>
          <w:szCs w:val="28"/>
          <w:rtl/>
          <w:lang w:val="en-GB"/>
        </w:rPr>
      </w:pPr>
      <w:r w:rsidRPr="00464245">
        <w:rPr>
          <w:rFonts w:ascii="Simplified Arabic" w:hAnsi="Simplified Arabic" w:cs="Simplified Arabic"/>
          <w:sz w:val="28"/>
          <w:szCs w:val="28"/>
          <w:rtl/>
          <w:lang w:val="en-GB"/>
        </w:rPr>
        <w:t xml:space="preserve">يشار إلى أن </w:t>
      </w:r>
      <w:r w:rsidR="00367B22" w:rsidRPr="00464245">
        <w:rPr>
          <w:rFonts w:ascii="Simplified Arabic" w:hAnsi="Simplified Arabic" w:cs="Simplified Arabic"/>
          <w:sz w:val="28"/>
          <w:szCs w:val="28"/>
          <w:rtl/>
          <w:lang w:val="en-GB"/>
        </w:rPr>
        <w:t xml:space="preserve">ريفيرا </w:t>
      </w:r>
      <w:r w:rsidRPr="00464245">
        <w:rPr>
          <w:rFonts w:ascii="Simplified Arabic" w:hAnsi="Simplified Arabic" w:cs="Simplified Arabic"/>
          <w:sz w:val="28"/>
          <w:szCs w:val="28"/>
          <w:rtl/>
          <w:lang w:val="en-GB"/>
        </w:rPr>
        <w:t xml:space="preserve">يمثل </w:t>
      </w:r>
      <w:r w:rsidR="00367B22" w:rsidRPr="00464245">
        <w:rPr>
          <w:rFonts w:ascii="Simplified Arabic" w:hAnsi="Simplified Arabic" w:cs="Simplified Arabic"/>
          <w:sz w:val="28"/>
          <w:szCs w:val="28"/>
          <w:rtl/>
          <w:lang w:val="en-GB"/>
        </w:rPr>
        <w:t xml:space="preserve">جزءاً </w:t>
      </w:r>
      <w:r w:rsidRPr="00464245">
        <w:rPr>
          <w:rFonts w:ascii="Simplified Arabic" w:hAnsi="Simplified Arabic" w:cs="Simplified Arabic"/>
          <w:sz w:val="28"/>
          <w:szCs w:val="28"/>
          <w:rtl/>
          <w:lang w:val="en-GB"/>
        </w:rPr>
        <w:t xml:space="preserve">مهماً </w:t>
      </w:r>
      <w:r w:rsidR="00367B22" w:rsidRPr="00464245">
        <w:rPr>
          <w:rFonts w:ascii="Simplified Arabic" w:hAnsi="Simplified Arabic" w:cs="Simplified Arabic"/>
          <w:sz w:val="28"/>
          <w:szCs w:val="28"/>
          <w:rtl/>
          <w:lang w:val="en-GB"/>
        </w:rPr>
        <w:t>من محفظة عزيزي الحائزة على العديد من الجوائز، ويعد وجهة أنيقة على الواجهة البحرية، حيث يقع في قلب مدينة محمد بن راشد، وتضم وفق مخططاتها 71 مبنى متوسط الارتفاع، مع ما يقرب من 16,000 وحدة سكنية عند اكتمالها، ويحتل المشروع موقعاً مناسباً وسط جميع مراكز الأعمال والترفيه والتجزئة في المدينة.</w:t>
      </w:r>
    </w:p>
    <w:p w14:paraId="1A5B550C" w14:textId="7DB7C7EF" w:rsidR="001C3440" w:rsidRPr="00464245" w:rsidRDefault="00A116DD" w:rsidP="00367B22">
      <w:pPr>
        <w:bidi/>
        <w:spacing w:line="240" w:lineRule="auto"/>
        <w:jc w:val="both"/>
        <w:rPr>
          <w:rFonts w:ascii="Simplified Arabic" w:hAnsi="Simplified Arabic" w:cs="Simplified Arabic"/>
          <w:sz w:val="28"/>
          <w:szCs w:val="28"/>
          <w:lang w:val="en-GB"/>
        </w:rPr>
      </w:pPr>
      <w:r w:rsidRPr="00464245">
        <w:rPr>
          <w:rFonts w:ascii="Simplified Arabic" w:hAnsi="Simplified Arabic" w:cs="Simplified Arabic"/>
          <w:sz w:val="28"/>
          <w:szCs w:val="28"/>
          <w:rtl/>
          <w:lang w:val="en-GB"/>
        </w:rPr>
        <w:lastRenderedPageBreak/>
        <w:t xml:space="preserve">يشار إلى أنه </w:t>
      </w:r>
      <w:r w:rsidR="001C3440" w:rsidRPr="00464245">
        <w:rPr>
          <w:rFonts w:ascii="Simplified Arabic" w:hAnsi="Simplified Arabic" w:cs="Simplified Arabic"/>
          <w:sz w:val="28"/>
          <w:szCs w:val="28"/>
          <w:rtl/>
          <w:lang w:val="en-GB"/>
        </w:rPr>
        <w:t>تم تصميم ريفيرا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الالسكنية والتجارية، مع العديد من مساحات التجزئة. ويتميز ريفيرا بوجود ثلاث مناطق، وهي: بوليفارد التجزئة الواسع، والممشى حول البحيرة حيث تنتشر هناك المطاعم والمحلات، و "لو جاردين"، المساحة الاجتماعية الواسعة الخضراء.</w:t>
      </w:r>
    </w:p>
    <w:p w14:paraId="3CDA71B2" w14:textId="77777777" w:rsidR="001C3440" w:rsidRPr="00464245" w:rsidRDefault="001C3440" w:rsidP="00823A97">
      <w:pPr>
        <w:bidi/>
        <w:spacing w:line="240" w:lineRule="auto"/>
        <w:jc w:val="both"/>
        <w:rPr>
          <w:rFonts w:ascii="Simplified Arabic" w:hAnsi="Simplified Arabic" w:cs="Simplified Arabic"/>
          <w:sz w:val="28"/>
          <w:szCs w:val="28"/>
          <w:rtl/>
          <w:lang w:val="en-GB"/>
        </w:rPr>
      </w:pPr>
      <w:r w:rsidRPr="00464245">
        <w:rPr>
          <w:rFonts w:ascii="Simplified Arabic" w:hAnsi="Simplified Arabic" w:cs="Simplified Arabic"/>
          <w:sz w:val="28"/>
          <w:szCs w:val="28"/>
          <w:rtl/>
          <w:lang w:val="en-GB"/>
        </w:rPr>
        <w:t>وفي يونيو من العام الجاري، أعلنت عزيزي عن إضافة بحيرة كريستالية بطول 2.7 كيلومتر إلى ريفيرا، وتغطي مساحة تزيد عن 130,026 متراً مربعاً ستمتد عبر المجمع بأكمله، وتكون مكسوة بأرضية زرقاء رائعة يتم ملؤها بأكثر من 51.5 مليون غالون من من المياه الصافية النظيفة والمحلاة، حيث يمكن للمقيمين السباحة فيها، والوصول إليها بسهولة عبر الممشى المحيط بها الذي سيضم أيضاً مجموعة متنوعة من المطاعم والمحلات، ما سيجعل من البحيرة مساحة حيوية تتيح للسكان الاستمتاع بالنزهات على ضفافها التي تحاكي شاطئ البحر، للاستمتاع بالحمامات الشمسية في أجواء من الهدوء والاسترخاء.</w:t>
      </w:r>
    </w:p>
    <w:p w14:paraId="48394157" w14:textId="1CBAAC5E" w:rsidR="00391AF8" w:rsidRDefault="001C3440" w:rsidP="00464245">
      <w:pPr>
        <w:bidi/>
        <w:spacing w:line="240" w:lineRule="auto"/>
        <w:jc w:val="both"/>
        <w:rPr>
          <w:rFonts w:ascii="Simplified Arabic" w:hAnsi="Simplified Arabic" w:cs="Simplified Arabic"/>
          <w:sz w:val="28"/>
          <w:szCs w:val="28"/>
          <w:lang w:val="en-GB"/>
        </w:rPr>
      </w:pPr>
      <w:r w:rsidRPr="00464245">
        <w:rPr>
          <w:rFonts w:ascii="Simplified Arabic" w:hAnsi="Simplified Arabic" w:cs="Simplified Arabic"/>
          <w:sz w:val="28"/>
          <w:szCs w:val="28"/>
          <w:rtl/>
          <w:lang w:val="en-GB"/>
        </w:rPr>
        <w:t>ومن أهم ما يميز ريفيرا موقعه الاستراتيجي قرب ميدان ون مول الذي يجري تطويره حالياً، ومضمار ميدان الذي يستضيف كأس دبي العالمي، إضافة إلى أهم الوجهات في دبي، ليكون ريفيرا بحق أحد أبرز المشاريع التي تطورها عزيزي في دبي.</w:t>
      </w:r>
      <w:r w:rsidR="002E0E89" w:rsidRPr="00464245">
        <w:rPr>
          <w:rFonts w:ascii="Simplified Arabic" w:hAnsi="Simplified Arabic" w:cs="Simplified Arabic"/>
          <w:sz w:val="28"/>
          <w:szCs w:val="28"/>
          <w:rtl/>
          <w:lang w:val="en-GB"/>
        </w:rPr>
        <w:t xml:space="preserve"> </w:t>
      </w:r>
    </w:p>
    <w:p w14:paraId="3A6A7DB3" w14:textId="77777777" w:rsidR="00464245" w:rsidRPr="00464245" w:rsidRDefault="00464245" w:rsidP="00464245">
      <w:pPr>
        <w:bidi/>
        <w:spacing w:line="240" w:lineRule="auto"/>
        <w:jc w:val="both"/>
        <w:rPr>
          <w:rFonts w:ascii="Simplified Arabic" w:hAnsi="Simplified Arabic" w:cs="Simplified Arabic"/>
          <w:sz w:val="28"/>
          <w:szCs w:val="28"/>
          <w:lang w:val="en-GB"/>
        </w:rPr>
      </w:pPr>
    </w:p>
    <w:p w14:paraId="7141D66B" w14:textId="2B0BCB76" w:rsidR="006873BF" w:rsidRPr="00464245" w:rsidRDefault="006873BF" w:rsidP="006873BF">
      <w:pPr>
        <w:bidi/>
        <w:spacing w:line="240" w:lineRule="auto"/>
        <w:jc w:val="both"/>
        <w:rPr>
          <w:rFonts w:ascii="Simplified Arabic" w:hAnsi="Simplified Arabic" w:cs="Simplified Arabic"/>
          <w:sz w:val="28"/>
          <w:szCs w:val="28"/>
          <w:rtl/>
          <w:lang w:val="en-GB"/>
        </w:rPr>
      </w:pPr>
      <w:r w:rsidRPr="00464245">
        <w:rPr>
          <w:rFonts w:ascii="Simplified Arabic" w:hAnsi="Simplified Arabic" w:cs="Simplified Arabic"/>
          <w:sz w:val="28"/>
          <w:szCs w:val="28"/>
          <w:rtl/>
          <w:lang w:val="en-GB"/>
        </w:rPr>
        <w:t>ويمكن زيارة معرض مبيعات عزيزي للتطوير العقاري في الطابق (13) من فندق كونراد على شارع الشيخ زايد.</w:t>
      </w:r>
    </w:p>
    <w:p w14:paraId="14B0C170" w14:textId="583ED028" w:rsidR="001C3440" w:rsidRPr="00464245" w:rsidRDefault="001C3440" w:rsidP="00464245">
      <w:pPr>
        <w:bidi/>
        <w:spacing w:line="240" w:lineRule="auto"/>
        <w:jc w:val="center"/>
        <w:rPr>
          <w:rFonts w:ascii="Simplified Arabic" w:hAnsi="Simplified Arabic" w:cs="Simplified Arabic"/>
          <w:sz w:val="28"/>
          <w:szCs w:val="28"/>
          <w:rtl/>
          <w:lang w:val="en-GB"/>
        </w:rPr>
      </w:pPr>
      <w:r w:rsidRPr="00464245">
        <w:rPr>
          <w:rFonts w:ascii="Simplified Arabic" w:hAnsi="Simplified Arabic" w:cs="Simplified Arabic"/>
          <w:sz w:val="28"/>
          <w:szCs w:val="28"/>
          <w:rtl/>
          <w:lang w:val="en-GB"/>
        </w:rPr>
        <w:t>-انتهى-</w:t>
      </w:r>
    </w:p>
    <w:p w14:paraId="7CC46E49" w14:textId="77777777" w:rsidR="001C3440" w:rsidRPr="00464245" w:rsidRDefault="001C3440" w:rsidP="00823A97">
      <w:pPr>
        <w:bidi/>
        <w:spacing w:line="240" w:lineRule="auto"/>
        <w:jc w:val="both"/>
        <w:rPr>
          <w:rFonts w:ascii="Simplified Arabic" w:hAnsi="Simplified Arabic" w:cs="Simplified Arabic"/>
          <w:sz w:val="28"/>
          <w:szCs w:val="28"/>
          <w:rtl/>
          <w:lang w:val="en-GB"/>
        </w:rPr>
      </w:pPr>
    </w:p>
    <w:sectPr w:rsidR="001C3440" w:rsidRPr="004642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0FE25" w14:textId="77777777" w:rsidR="00441B3B" w:rsidRDefault="00441B3B">
      <w:pPr>
        <w:spacing w:after="0" w:line="240" w:lineRule="auto"/>
      </w:pPr>
      <w:r>
        <w:separator/>
      </w:r>
    </w:p>
  </w:endnote>
  <w:endnote w:type="continuationSeparator" w:id="0">
    <w:p w14:paraId="508DA1E2" w14:textId="77777777" w:rsidR="00441B3B" w:rsidRDefault="00441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B64C4" w14:textId="77777777" w:rsidR="00441B3B" w:rsidRDefault="00441B3B">
      <w:pPr>
        <w:spacing w:after="0" w:line="240" w:lineRule="auto"/>
      </w:pPr>
      <w:r>
        <w:separator/>
      </w:r>
    </w:p>
  </w:footnote>
  <w:footnote w:type="continuationSeparator" w:id="0">
    <w:p w14:paraId="2E24EAB8" w14:textId="77777777" w:rsidR="00441B3B" w:rsidRDefault="00441B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6245"/>
    <w:multiLevelType w:val="hybridMultilevel"/>
    <w:tmpl w:val="71C0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D61BB"/>
    <w:multiLevelType w:val="hybridMultilevel"/>
    <w:tmpl w:val="081C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A4649"/>
    <w:multiLevelType w:val="hybridMultilevel"/>
    <w:tmpl w:val="5EC2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00936"/>
    <w:multiLevelType w:val="hybridMultilevel"/>
    <w:tmpl w:val="09A43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691FF4"/>
    <w:multiLevelType w:val="hybridMultilevel"/>
    <w:tmpl w:val="0C86B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B1EE2"/>
    <w:multiLevelType w:val="hybridMultilevel"/>
    <w:tmpl w:val="E0EA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2632E"/>
    <w:multiLevelType w:val="hybridMultilevel"/>
    <w:tmpl w:val="6950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61392"/>
    <w:multiLevelType w:val="hybridMultilevel"/>
    <w:tmpl w:val="F566F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3A0910"/>
    <w:multiLevelType w:val="hybridMultilevel"/>
    <w:tmpl w:val="D65C4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2"/>
  </w:num>
  <w:num w:numId="5">
    <w:abstractNumId w:val="3"/>
  </w:num>
  <w:num w:numId="6">
    <w:abstractNumId w:val="0"/>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0sDA0NwCyjE0MDJR0lIJTi4sz8/NACkxqAZhQ9J0sAAAA"/>
  </w:docVars>
  <w:rsids>
    <w:rsidRoot w:val="00B154A3"/>
    <w:rsid w:val="0003489F"/>
    <w:rsid w:val="000500FF"/>
    <w:rsid w:val="00066ABA"/>
    <w:rsid w:val="00072186"/>
    <w:rsid w:val="00073A53"/>
    <w:rsid w:val="000867E3"/>
    <w:rsid w:val="000B15CD"/>
    <w:rsid w:val="000C4C1C"/>
    <w:rsid w:val="000D7866"/>
    <w:rsid w:val="0010719B"/>
    <w:rsid w:val="0011045A"/>
    <w:rsid w:val="0011521C"/>
    <w:rsid w:val="001202B0"/>
    <w:rsid w:val="0012097B"/>
    <w:rsid w:val="00133370"/>
    <w:rsid w:val="0013646E"/>
    <w:rsid w:val="0014603B"/>
    <w:rsid w:val="00150192"/>
    <w:rsid w:val="00152BCF"/>
    <w:rsid w:val="00165E10"/>
    <w:rsid w:val="00167005"/>
    <w:rsid w:val="00194B8B"/>
    <w:rsid w:val="00196C26"/>
    <w:rsid w:val="001C0489"/>
    <w:rsid w:val="001C3440"/>
    <w:rsid w:val="001C6F23"/>
    <w:rsid w:val="001E392B"/>
    <w:rsid w:val="0022127A"/>
    <w:rsid w:val="00237FDF"/>
    <w:rsid w:val="00243473"/>
    <w:rsid w:val="00262928"/>
    <w:rsid w:val="002748C4"/>
    <w:rsid w:val="002C3D27"/>
    <w:rsid w:val="002E0E89"/>
    <w:rsid w:val="00300924"/>
    <w:rsid w:val="00313DD2"/>
    <w:rsid w:val="00336AEC"/>
    <w:rsid w:val="003655DA"/>
    <w:rsid w:val="00367101"/>
    <w:rsid w:val="00367B22"/>
    <w:rsid w:val="0037395C"/>
    <w:rsid w:val="0037432D"/>
    <w:rsid w:val="0037529E"/>
    <w:rsid w:val="003917D3"/>
    <w:rsid w:val="00391AF8"/>
    <w:rsid w:val="0039264B"/>
    <w:rsid w:val="00397D16"/>
    <w:rsid w:val="003D3A17"/>
    <w:rsid w:val="004176B8"/>
    <w:rsid w:val="00441B3B"/>
    <w:rsid w:val="004423EA"/>
    <w:rsid w:val="00443B9E"/>
    <w:rsid w:val="00452F21"/>
    <w:rsid w:val="00457DB9"/>
    <w:rsid w:val="00464245"/>
    <w:rsid w:val="00474C31"/>
    <w:rsid w:val="00491E5B"/>
    <w:rsid w:val="004A66D5"/>
    <w:rsid w:val="004D1DBA"/>
    <w:rsid w:val="00511728"/>
    <w:rsid w:val="00531CEC"/>
    <w:rsid w:val="005409C8"/>
    <w:rsid w:val="00554A8E"/>
    <w:rsid w:val="00562C02"/>
    <w:rsid w:val="005867E1"/>
    <w:rsid w:val="00587990"/>
    <w:rsid w:val="005977BF"/>
    <w:rsid w:val="005A34D9"/>
    <w:rsid w:val="005D4A77"/>
    <w:rsid w:val="005D6FA2"/>
    <w:rsid w:val="005E28E1"/>
    <w:rsid w:val="005F5BA3"/>
    <w:rsid w:val="00614F61"/>
    <w:rsid w:val="006203F1"/>
    <w:rsid w:val="00633D7D"/>
    <w:rsid w:val="00634C09"/>
    <w:rsid w:val="00636105"/>
    <w:rsid w:val="00642A19"/>
    <w:rsid w:val="006873BF"/>
    <w:rsid w:val="006A355D"/>
    <w:rsid w:val="006B0BCA"/>
    <w:rsid w:val="006B3B3A"/>
    <w:rsid w:val="006E1B94"/>
    <w:rsid w:val="006E7AC2"/>
    <w:rsid w:val="006E7EFC"/>
    <w:rsid w:val="00703433"/>
    <w:rsid w:val="007124C6"/>
    <w:rsid w:val="0072307E"/>
    <w:rsid w:val="00725418"/>
    <w:rsid w:val="00756BC0"/>
    <w:rsid w:val="00767B8F"/>
    <w:rsid w:val="007C73C9"/>
    <w:rsid w:val="007D7861"/>
    <w:rsid w:val="007E7747"/>
    <w:rsid w:val="007F194D"/>
    <w:rsid w:val="00800A4A"/>
    <w:rsid w:val="00803AFA"/>
    <w:rsid w:val="00816CFB"/>
    <w:rsid w:val="00821ABE"/>
    <w:rsid w:val="00823A97"/>
    <w:rsid w:val="0083123A"/>
    <w:rsid w:val="00877057"/>
    <w:rsid w:val="008A6E78"/>
    <w:rsid w:val="008A6F7F"/>
    <w:rsid w:val="008F2DE2"/>
    <w:rsid w:val="009036CC"/>
    <w:rsid w:val="00914C57"/>
    <w:rsid w:val="0092699A"/>
    <w:rsid w:val="00926CE2"/>
    <w:rsid w:val="0093104B"/>
    <w:rsid w:val="009337FB"/>
    <w:rsid w:val="00935452"/>
    <w:rsid w:val="00964717"/>
    <w:rsid w:val="0098078B"/>
    <w:rsid w:val="00984892"/>
    <w:rsid w:val="00991EBD"/>
    <w:rsid w:val="009A1118"/>
    <w:rsid w:val="009A3280"/>
    <w:rsid w:val="009D134C"/>
    <w:rsid w:val="009D35F1"/>
    <w:rsid w:val="009D3C87"/>
    <w:rsid w:val="009F6BBB"/>
    <w:rsid w:val="00A116DD"/>
    <w:rsid w:val="00A145CB"/>
    <w:rsid w:val="00A70808"/>
    <w:rsid w:val="00A74A9C"/>
    <w:rsid w:val="00A9182B"/>
    <w:rsid w:val="00A953FD"/>
    <w:rsid w:val="00AB19B6"/>
    <w:rsid w:val="00AB1B40"/>
    <w:rsid w:val="00AC2F89"/>
    <w:rsid w:val="00AD02A5"/>
    <w:rsid w:val="00AD076C"/>
    <w:rsid w:val="00AD4BED"/>
    <w:rsid w:val="00AE0932"/>
    <w:rsid w:val="00AF597C"/>
    <w:rsid w:val="00AF7DFD"/>
    <w:rsid w:val="00B154A3"/>
    <w:rsid w:val="00B166F8"/>
    <w:rsid w:val="00B20FB3"/>
    <w:rsid w:val="00B643BA"/>
    <w:rsid w:val="00B94DF7"/>
    <w:rsid w:val="00BE2A50"/>
    <w:rsid w:val="00BE3923"/>
    <w:rsid w:val="00BF48A2"/>
    <w:rsid w:val="00C01A59"/>
    <w:rsid w:val="00C254E8"/>
    <w:rsid w:val="00C34C0E"/>
    <w:rsid w:val="00C42091"/>
    <w:rsid w:val="00C43C6E"/>
    <w:rsid w:val="00C57CDD"/>
    <w:rsid w:val="00C64C51"/>
    <w:rsid w:val="00C71672"/>
    <w:rsid w:val="00C94C54"/>
    <w:rsid w:val="00CB4EC2"/>
    <w:rsid w:val="00CC670E"/>
    <w:rsid w:val="00CC7A24"/>
    <w:rsid w:val="00CF224A"/>
    <w:rsid w:val="00D056DA"/>
    <w:rsid w:val="00D15BFC"/>
    <w:rsid w:val="00D63858"/>
    <w:rsid w:val="00D75691"/>
    <w:rsid w:val="00D764FB"/>
    <w:rsid w:val="00D87314"/>
    <w:rsid w:val="00D90681"/>
    <w:rsid w:val="00D95D19"/>
    <w:rsid w:val="00D96F30"/>
    <w:rsid w:val="00DC1B58"/>
    <w:rsid w:val="00DD19E6"/>
    <w:rsid w:val="00DD5A2E"/>
    <w:rsid w:val="00DF5E52"/>
    <w:rsid w:val="00E316B3"/>
    <w:rsid w:val="00E465EF"/>
    <w:rsid w:val="00E90170"/>
    <w:rsid w:val="00E9609D"/>
    <w:rsid w:val="00EA402B"/>
    <w:rsid w:val="00EA5F8E"/>
    <w:rsid w:val="00EB0C6C"/>
    <w:rsid w:val="00EB6C8A"/>
    <w:rsid w:val="00EE1894"/>
    <w:rsid w:val="00EE7122"/>
    <w:rsid w:val="00F35981"/>
    <w:rsid w:val="00F83AB1"/>
    <w:rsid w:val="00FC76DB"/>
    <w:rsid w:val="00FF77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Revision">
    <w:name w:val="Revision"/>
    <w:hidden/>
    <w:uiPriority w:val="99"/>
    <w:semiHidden/>
    <w:rsid w:val="009F6BBB"/>
    <w:pPr>
      <w:spacing w:after="0" w:line="240" w:lineRule="auto"/>
    </w:pPr>
  </w:style>
  <w:style w:type="paragraph" w:styleId="Footer">
    <w:name w:val="footer"/>
    <w:basedOn w:val="Normal"/>
    <w:link w:val="FooterChar"/>
    <w:uiPriority w:val="99"/>
    <w:unhideWhenUsed/>
    <w:rsid w:val="00914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C57"/>
  </w:style>
  <w:style w:type="character" w:styleId="CommentReference">
    <w:name w:val="annotation reference"/>
    <w:basedOn w:val="DefaultParagraphFont"/>
    <w:uiPriority w:val="99"/>
    <w:semiHidden/>
    <w:unhideWhenUsed/>
    <w:rsid w:val="00B20FB3"/>
    <w:rPr>
      <w:sz w:val="16"/>
      <w:szCs w:val="16"/>
    </w:rPr>
  </w:style>
  <w:style w:type="paragraph" w:styleId="CommentText">
    <w:name w:val="annotation text"/>
    <w:basedOn w:val="Normal"/>
    <w:link w:val="CommentTextChar"/>
    <w:uiPriority w:val="99"/>
    <w:semiHidden/>
    <w:unhideWhenUsed/>
    <w:rsid w:val="00B20FB3"/>
    <w:pPr>
      <w:spacing w:line="240" w:lineRule="auto"/>
    </w:pPr>
    <w:rPr>
      <w:sz w:val="20"/>
      <w:szCs w:val="20"/>
    </w:rPr>
  </w:style>
  <w:style w:type="character" w:customStyle="1" w:styleId="CommentTextChar">
    <w:name w:val="Comment Text Char"/>
    <w:basedOn w:val="DefaultParagraphFont"/>
    <w:link w:val="CommentText"/>
    <w:uiPriority w:val="99"/>
    <w:semiHidden/>
    <w:rsid w:val="00B20FB3"/>
    <w:rPr>
      <w:sz w:val="20"/>
      <w:szCs w:val="20"/>
    </w:rPr>
  </w:style>
  <w:style w:type="paragraph" w:styleId="CommentSubject">
    <w:name w:val="annotation subject"/>
    <w:basedOn w:val="CommentText"/>
    <w:next w:val="CommentText"/>
    <w:link w:val="CommentSubjectChar"/>
    <w:uiPriority w:val="99"/>
    <w:semiHidden/>
    <w:unhideWhenUsed/>
    <w:rsid w:val="00B20FB3"/>
    <w:rPr>
      <w:b/>
      <w:bCs/>
    </w:rPr>
  </w:style>
  <w:style w:type="character" w:customStyle="1" w:styleId="CommentSubjectChar">
    <w:name w:val="Comment Subject Char"/>
    <w:basedOn w:val="CommentTextChar"/>
    <w:link w:val="CommentSubject"/>
    <w:uiPriority w:val="99"/>
    <w:semiHidden/>
    <w:rsid w:val="00B20FB3"/>
    <w:rPr>
      <w:b/>
      <w:bCs/>
      <w:sz w:val="20"/>
      <w:szCs w:val="20"/>
    </w:rPr>
  </w:style>
  <w:style w:type="paragraph" w:styleId="BalloonText">
    <w:name w:val="Balloon Text"/>
    <w:basedOn w:val="Normal"/>
    <w:link w:val="BalloonTextChar"/>
    <w:uiPriority w:val="99"/>
    <w:semiHidden/>
    <w:unhideWhenUsed/>
    <w:rsid w:val="007E77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747"/>
    <w:rPr>
      <w:rFonts w:ascii="Segoe UI" w:hAnsi="Segoe UI" w:cs="Segoe UI"/>
      <w:sz w:val="18"/>
      <w:szCs w:val="18"/>
    </w:rPr>
  </w:style>
  <w:style w:type="paragraph" w:styleId="ListParagraph">
    <w:name w:val="List Paragraph"/>
    <w:basedOn w:val="Normal"/>
    <w:uiPriority w:val="34"/>
    <w:qFormat/>
    <w:rsid w:val="001C34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C30869-CDF9-3C4E-B983-184D20AAF382}">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65</TotalTime>
  <Pages>2</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PUBLINET63</dc:creator>
  <cp:keywords/>
  <dc:description/>
  <cp:lastModifiedBy>Amine</cp:lastModifiedBy>
  <cp:revision>10</cp:revision>
  <dcterms:created xsi:type="dcterms:W3CDTF">2021-10-28T09:50:00Z</dcterms:created>
  <dcterms:modified xsi:type="dcterms:W3CDTF">2021-12-21T06:16:00Z</dcterms:modified>
</cp:coreProperties>
</file>