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94BFB" w14:textId="00A9A7F1" w:rsidR="00287385" w:rsidRDefault="00236BEA" w:rsidP="00236BEA">
      <w:pPr>
        <w:spacing w:line="240" w:lineRule="auto"/>
        <w:ind w:left="-567" w:right="-563"/>
        <w:jc w:val="center"/>
        <w:rPr>
          <w:rFonts w:ascii="Dubai" w:hAnsi="Dubai" w:cs="Dubai"/>
          <w:b/>
          <w:bCs/>
          <w:sz w:val="40"/>
          <w:szCs w:val="40"/>
        </w:rPr>
      </w:pPr>
      <w:bookmarkStart w:id="0" w:name="_Hlk86587932"/>
      <w:r w:rsidRPr="000653B2">
        <w:rPr>
          <w:rFonts w:ascii="Dubai" w:hAnsi="Dubai" w:cs="Dubai"/>
          <w:b/>
          <w:bCs/>
          <w:sz w:val="40"/>
          <w:szCs w:val="40"/>
        </w:rPr>
        <w:t xml:space="preserve">Azizi </w:t>
      </w:r>
      <w:r w:rsidR="00B472C5" w:rsidRPr="000653B2">
        <w:rPr>
          <w:rFonts w:ascii="Dubai" w:hAnsi="Dubai" w:cs="Dubai"/>
          <w:b/>
          <w:bCs/>
          <w:sz w:val="40"/>
          <w:szCs w:val="40"/>
        </w:rPr>
        <w:t>Developments</w:t>
      </w:r>
      <w:r w:rsidR="00287385">
        <w:rPr>
          <w:rFonts w:ascii="Dubai" w:hAnsi="Dubai" w:cs="Dubai"/>
          <w:b/>
          <w:bCs/>
          <w:sz w:val="40"/>
          <w:szCs w:val="40"/>
        </w:rPr>
        <w:t xml:space="preserve"> partners with Italian DAB Pumps S</w:t>
      </w:r>
      <w:r w:rsidR="007D409C">
        <w:rPr>
          <w:rFonts w:ascii="Dubai" w:hAnsi="Dubai" w:cs="Dubai"/>
          <w:b/>
          <w:bCs/>
          <w:sz w:val="40"/>
          <w:szCs w:val="40"/>
        </w:rPr>
        <w:t>.p.</w:t>
      </w:r>
      <w:r w:rsidR="00287385">
        <w:rPr>
          <w:rFonts w:ascii="Dubai" w:hAnsi="Dubai" w:cs="Dubai"/>
          <w:b/>
          <w:bCs/>
          <w:sz w:val="40"/>
          <w:szCs w:val="40"/>
        </w:rPr>
        <w:t>A</w:t>
      </w:r>
      <w:r w:rsidR="007D409C">
        <w:rPr>
          <w:rFonts w:ascii="Dubai" w:hAnsi="Dubai" w:cs="Dubai"/>
          <w:b/>
          <w:bCs/>
          <w:sz w:val="40"/>
          <w:szCs w:val="40"/>
        </w:rPr>
        <w:t>.</w:t>
      </w:r>
      <w:r w:rsidR="00287385">
        <w:rPr>
          <w:rFonts w:ascii="Dubai" w:hAnsi="Dubai" w:cs="Dubai"/>
          <w:b/>
          <w:bCs/>
          <w:sz w:val="40"/>
          <w:szCs w:val="40"/>
        </w:rPr>
        <w:t xml:space="preserve"> for </w:t>
      </w:r>
      <w:r w:rsidR="007D409C">
        <w:rPr>
          <w:rFonts w:ascii="Dubai" w:hAnsi="Dubai" w:cs="Dubai"/>
          <w:b/>
          <w:bCs/>
          <w:sz w:val="40"/>
          <w:szCs w:val="40"/>
        </w:rPr>
        <w:t xml:space="preserve">its </w:t>
      </w:r>
      <w:r w:rsidR="00287385">
        <w:rPr>
          <w:rFonts w:ascii="Dubai" w:hAnsi="Dubai" w:cs="Dubai"/>
          <w:b/>
          <w:bCs/>
          <w:sz w:val="40"/>
          <w:szCs w:val="40"/>
        </w:rPr>
        <w:t>Amber</w:t>
      </w:r>
      <w:r w:rsidR="00F65F90">
        <w:rPr>
          <w:rFonts w:ascii="Dubai" w:hAnsi="Dubai" w:cs="Dubai"/>
          <w:b/>
          <w:bCs/>
          <w:sz w:val="40"/>
          <w:szCs w:val="40"/>
        </w:rPr>
        <w:t xml:space="preserve"> and </w:t>
      </w:r>
      <w:r w:rsidR="00287385">
        <w:rPr>
          <w:rFonts w:ascii="Dubai" w:hAnsi="Dubai" w:cs="Dubai"/>
          <w:b/>
          <w:bCs/>
          <w:sz w:val="40"/>
          <w:szCs w:val="40"/>
        </w:rPr>
        <w:t>Beach Oasis projects</w:t>
      </w:r>
    </w:p>
    <w:bookmarkEnd w:id="0"/>
    <w:p w14:paraId="257F91CF" w14:textId="4A38F01D" w:rsidR="0089182E" w:rsidRPr="000653B2" w:rsidRDefault="0089182E" w:rsidP="0089182E">
      <w:pPr>
        <w:jc w:val="center"/>
        <w:rPr>
          <w:rFonts w:ascii="Dubai" w:hAnsi="Dubai" w:cs="Dubai"/>
          <w:i/>
          <w:iCs/>
          <w:sz w:val="21"/>
          <w:szCs w:val="21"/>
        </w:rPr>
      </w:pPr>
      <w:r w:rsidRPr="000653B2">
        <w:rPr>
          <w:rFonts w:ascii="Dubai" w:hAnsi="Dubai" w:cs="Dubai"/>
          <w:i/>
          <w:iCs/>
          <w:sz w:val="21"/>
          <w:szCs w:val="21"/>
        </w:rPr>
        <w:t xml:space="preserve">The developer is </w:t>
      </w:r>
      <w:r w:rsidR="00287385">
        <w:rPr>
          <w:rFonts w:ascii="Dubai" w:hAnsi="Dubai" w:cs="Dubai"/>
          <w:i/>
          <w:iCs/>
          <w:sz w:val="21"/>
          <w:szCs w:val="21"/>
        </w:rPr>
        <w:t>procuring</w:t>
      </w:r>
      <w:r w:rsidRPr="000653B2">
        <w:rPr>
          <w:rFonts w:ascii="Dubai" w:hAnsi="Dubai" w:cs="Dubai"/>
          <w:i/>
          <w:iCs/>
          <w:sz w:val="21"/>
          <w:szCs w:val="21"/>
        </w:rPr>
        <w:t xml:space="preserve"> </w:t>
      </w:r>
      <w:r w:rsidR="000653B2" w:rsidRPr="000653B2">
        <w:rPr>
          <w:rFonts w:ascii="Dubai" w:hAnsi="Dubai" w:cs="Dubai"/>
          <w:i/>
          <w:iCs/>
          <w:sz w:val="21"/>
          <w:szCs w:val="21"/>
        </w:rPr>
        <w:t xml:space="preserve">premium </w:t>
      </w:r>
      <w:r w:rsidR="00B472C5" w:rsidRPr="000653B2">
        <w:rPr>
          <w:rFonts w:ascii="Dubai" w:hAnsi="Dubai" w:cs="Dubai"/>
          <w:i/>
          <w:iCs/>
          <w:sz w:val="21"/>
          <w:szCs w:val="21"/>
        </w:rPr>
        <w:t>transfer, booster,</w:t>
      </w:r>
      <w:r w:rsidR="007B252A" w:rsidRPr="000653B2">
        <w:rPr>
          <w:rFonts w:ascii="Dubai" w:hAnsi="Dubai" w:cs="Dubai"/>
          <w:i/>
          <w:iCs/>
          <w:sz w:val="21"/>
          <w:szCs w:val="21"/>
        </w:rPr>
        <w:t xml:space="preserve"> </w:t>
      </w:r>
      <w:r w:rsidR="00130762" w:rsidRPr="000653B2">
        <w:rPr>
          <w:rFonts w:ascii="Dubai" w:hAnsi="Dubai" w:cs="Dubai"/>
          <w:i/>
          <w:iCs/>
          <w:sz w:val="21"/>
          <w:szCs w:val="21"/>
        </w:rPr>
        <w:t>and</w:t>
      </w:r>
      <w:r w:rsidR="007B252A" w:rsidRPr="000653B2">
        <w:rPr>
          <w:rFonts w:ascii="Dubai" w:hAnsi="Dubai" w:cs="Dubai"/>
          <w:i/>
          <w:iCs/>
          <w:sz w:val="21"/>
          <w:szCs w:val="21"/>
        </w:rPr>
        <w:t xml:space="preserve"> </w:t>
      </w:r>
      <w:r w:rsidR="00287385">
        <w:rPr>
          <w:rFonts w:ascii="Dubai" w:hAnsi="Dubai" w:cs="Dubai"/>
          <w:i/>
          <w:iCs/>
          <w:sz w:val="21"/>
          <w:szCs w:val="21"/>
        </w:rPr>
        <w:t>submersible</w:t>
      </w:r>
      <w:r w:rsidR="007B252A" w:rsidRPr="000653B2">
        <w:rPr>
          <w:rFonts w:ascii="Dubai" w:hAnsi="Dubai" w:cs="Dubai"/>
          <w:i/>
          <w:iCs/>
          <w:sz w:val="21"/>
          <w:szCs w:val="21"/>
        </w:rPr>
        <w:t xml:space="preserve"> </w:t>
      </w:r>
      <w:r w:rsidR="00594749" w:rsidRPr="000653B2">
        <w:rPr>
          <w:rFonts w:ascii="Dubai" w:hAnsi="Dubai" w:cs="Dubai"/>
          <w:i/>
          <w:iCs/>
          <w:sz w:val="21"/>
          <w:szCs w:val="21"/>
        </w:rPr>
        <w:t xml:space="preserve">pumps </w:t>
      </w:r>
      <w:r w:rsidRPr="000653B2">
        <w:rPr>
          <w:rFonts w:ascii="Dubai" w:hAnsi="Dubai" w:cs="Dubai"/>
          <w:i/>
          <w:iCs/>
          <w:sz w:val="21"/>
          <w:szCs w:val="21"/>
        </w:rPr>
        <w:t xml:space="preserve">for its </w:t>
      </w:r>
      <w:r w:rsidR="007D409C">
        <w:rPr>
          <w:rFonts w:ascii="Dubai" w:hAnsi="Dubai" w:cs="Dubai"/>
          <w:i/>
          <w:iCs/>
          <w:sz w:val="21"/>
          <w:szCs w:val="21"/>
        </w:rPr>
        <w:t xml:space="preserve">Al Furjan and Dubai Studio City </w:t>
      </w:r>
      <w:proofErr w:type="gramStart"/>
      <w:r w:rsidR="007D409C">
        <w:rPr>
          <w:rFonts w:ascii="Dubai" w:hAnsi="Dubai" w:cs="Dubai"/>
          <w:i/>
          <w:iCs/>
          <w:sz w:val="21"/>
          <w:szCs w:val="21"/>
        </w:rPr>
        <w:t>projects</w:t>
      </w:r>
      <w:proofErr w:type="gramEnd"/>
    </w:p>
    <w:p w14:paraId="68BD42FA" w14:textId="5FD515B1" w:rsidR="00745B68" w:rsidRDefault="00236BEA" w:rsidP="00200248">
      <w:pPr>
        <w:tabs>
          <w:tab w:val="left" w:pos="1418"/>
        </w:tabs>
        <w:spacing w:line="276" w:lineRule="auto"/>
        <w:ind w:left="-567" w:right="-563"/>
        <w:jc w:val="both"/>
        <w:rPr>
          <w:rFonts w:ascii="Dubai" w:hAnsi="Dubai" w:cs="Dubai"/>
        </w:rPr>
      </w:pPr>
      <w:r w:rsidRPr="000653B2">
        <w:rPr>
          <w:rFonts w:ascii="Dubai" w:hAnsi="Dubai" w:cs="Dubai"/>
          <w:b/>
          <w:bCs/>
        </w:rPr>
        <w:t xml:space="preserve">Dubai, United Arab Emirates, </w:t>
      </w:r>
      <w:r w:rsidR="00287385">
        <w:rPr>
          <w:rFonts w:ascii="Dubai" w:hAnsi="Dubai" w:cs="Dubai"/>
          <w:b/>
          <w:bCs/>
        </w:rPr>
        <w:t>28 August</w:t>
      </w:r>
      <w:r w:rsidR="007E1E08" w:rsidRPr="000653B2">
        <w:rPr>
          <w:rFonts w:ascii="Dubai" w:hAnsi="Dubai" w:cs="Dubai"/>
          <w:b/>
          <w:bCs/>
        </w:rPr>
        <w:t xml:space="preserve"> 2023</w:t>
      </w:r>
      <w:r w:rsidRPr="000653B2">
        <w:rPr>
          <w:rFonts w:ascii="Dubai" w:hAnsi="Dubai" w:cs="Dubai"/>
          <w:b/>
          <w:bCs/>
        </w:rPr>
        <w:t xml:space="preserve">: </w:t>
      </w:r>
      <w:r w:rsidRPr="000653B2">
        <w:rPr>
          <w:rFonts w:ascii="Dubai" w:hAnsi="Dubai" w:cs="Dubai"/>
        </w:rPr>
        <w:t xml:space="preserve">Azizi Developments, a leading private developer in the UAE, </w:t>
      </w:r>
      <w:r w:rsidR="000653B2" w:rsidRPr="000653B2">
        <w:rPr>
          <w:rFonts w:ascii="Dubai" w:hAnsi="Dubai" w:cs="Dubai"/>
        </w:rPr>
        <w:t xml:space="preserve">has </w:t>
      </w:r>
      <w:r w:rsidRPr="000653B2">
        <w:rPr>
          <w:rFonts w:ascii="Dubai" w:hAnsi="Dubai" w:cs="Dubai"/>
        </w:rPr>
        <w:t>partner</w:t>
      </w:r>
      <w:r w:rsidR="00287385">
        <w:rPr>
          <w:rFonts w:ascii="Dubai" w:hAnsi="Dubai" w:cs="Dubai"/>
        </w:rPr>
        <w:t>ed</w:t>
      </w:r>
      <w:r w:rsidR="007E1E08" w:rsidRPr="000653B2">
        <w:rPr>
          <w:rFonts w:ascii="Dubai" w:hAnsi="Dubai" w:cs="Dubai"/>
        </w:rPr>
        <w:t xml:space="preserve"> </w:t>
      </w:r>
      <w:r w:rsidRPr="000653B2">
        <w:rPr>
          <w:rFonts w:ascii="Dubai" w:hAnsi="Dubai" w:cs="Dubai"/>
        </w:rPr>
        <w:t xml:space="preserve">with </w:t>
      </w:r>
      <w:r w:rsidR="00193C07">
        <w:rPr>
          <w:rFonts w:ascii="Dubai" w:hAnsi="Dubai" w:cs="Dubai"/>
        </w:rPr>
        <w:t>DAB Pumps S.p.A</w:t>
      </w:r>
      <w:r w:rsidR="00F65F90">
        <w:rPr>
          <w:rFonts w:ascii="Dubai" w:hAnsi="Dubai" w:cs="Dubai"/>
        </w:rPr>
        <w:t>,</w:t>
      </w:r>
      <w:r w:rsidR="00287385">
        <w:rPr>
          <w:rFonts w:ascii="Dubai" w:hAnsi="Dubai" w:cs="Dubai"/>
        </w:rPr>
        <w:t xml:space="preserve"> a renowned </w:t>
      </w:r>
      <w:r w:rsidR="00193C07">
        <w:rPr>
          <w:rFonts w:ascii="Dubai" w:hAnsi="Dubai" w:cs="Dubai"/>
        </w:rPr>
        <w:t>Italian</w:t>
      </w:r>
      <w:r w:rsidR="00287385" w:rsidRPr="00287385">
        <w:rPr>
          <w:rFonts w:ascii="Dubai" w:hAnsi="Dubai" w:cs="Dubai"/>
        </w:rPr>
        <w:t xml:space="preserve"> </w:t>
      </w:r>
      <w:r w:rsidR="00193C07">
        <w:rPr>
          <w:rFonts w:ascii="Dubai" w:hAnsi="Dubai" w:cs="Dubai"/>
        </w:rPr>
        <w:t>manufacturer of</w:t>
      </w:r>
      <w:r w:rsidR="00193C07" w:rsidRPr="00193C07">
        <w:rPr>
          <w:rFonts w:ascii="Dubai" w:hAnsi="Dubai" w:cs="Dubai"/>
        </w:rPr>
        <w:t xml:space="preserve"> efficient technologies for movement and water management</w:t>
      </w:r>
      <w:r w:rsidR="00193C07">
        <w:rPr>
          <w:rFonts w:ascii="Dubai" w:hAnsi="Dubai" w:cs="Dubai"/>
        </w:rPr>
        <w:t xml:space="preserve">, </w:t>
      </w:r>
      <w:r w:rsidR="00F65F90">
        <w:rPr>
          <w:rFonts w:ascii="Dubai" w:hAnsi="Dubai" w:cs="Dubai"/>
        </w:rPr>
        <w:t xml:space="preserve">for the supply of </w:t>
      </w:r>
      <w:r w:rsidR="00200248">
        <w:rPr>
          <w:rFonts w:ascii="Dubai" w:hAnsi="Dubai" w:cs="Dubai"/>
        </w:rPr>
        <w:t>transfer, booster, and submersible</w:t>
      </w:r>
      <w:r w:rsidR="00F65F90">
        <w:rPr>
          <w:rFonts w:ascii="Dubai" w:hAnsi="Dubai" w:cs="Dubai"/>
        </w:rPr>
        <w:t xml:space="preserve"> pumps </w:t>
      </w:r>
      <w:r w:rsidR="00745B68">
        <w:rPr>
          <w:rFonts w:ascii="Dubai" w:hAnsi="Dubai" w:cs="Dubai"/>
        </w:rPr>
        <w:t xml:space="preserve">for </w:t>
      </w:r>
      <w:r w:rsidR="00200248">
        <w:rPr>
          <w:rFonts w:ascii="Dubai" w:hAnsi="Dubai" w:cs="Dubai"/>
        </w:rPr>
        <w:t xml:space="preserve">its </w:t>
      </w:r>
      <w:r w:rsidR="00745B68">
        <w:rPr>
          <w:rFonts w:ascii="Dubai" w:hAnsi="Dubai" w:cs="Dubai"/>
        </w:rPr>
        <w:t>Amber and Beach Oasis projects in Al Furjan and Dubai Studio City.</w:t>
      </w:r>
    </w:p>
    <w:p w14:paraId="496A6F06" w14:textId="7334D6D4" w:rsidR="00200248" w:rsidRDefault="00200248" w:rsidP="00200248">
      <w:pPr>
        <w:tabs>
          <w:tab w:val="left" w:pos="1418"/>
        </w:tabs>
        <w:spacing w:line="276" w:lineRule="auto"/>
        <w:ind w:left="-567" w:right="-563"/>
        <w:jc w:val="both"/>
        <w:rPr>
          <w:rFonts w:ascii="Dubai" w:hAnsi="Dubai" w:cs="Dubai"/>
        </w:rPr>
      </w:pPr>
      <w:r w:rsidRPr="00200248">
        <w:rPr>
          <w:rFonts w:ascii="Dubai" w:hAnsi="Dubai" w:cs="Dubai"/>
        </w:rPr>
        <w:t xml:space="preserve">For over 40 years, </w:t>
      </w:r>
      <w:r>
        <w:rPr>
          <w:rFonts w:ascii="Dubai" w:hAnsi="Dubai" w:cs="Dubai"/>
        </w:rPr>
        <w:t xml:space="preserve">Italy-based </w:t>
      </w:r>
      <w:r w:rsidRPr="00200248">
        <w:rPr>
          <w:rFonts w:ascii="Dubai" w:hAnsi="Dubai" w:cs="Dubai"/>
        </w:rPr>
        <w:t xml:space="preserve">DAB has been a main </w:t>
      </w:r>
      <w:r>
        <w:rPr>
          <w:rFonts w:ascii="Dubai" w:hAnsi="Dubai" w:cs="Dubai"/>
        </w:rPr>
        <w:t>pioneering force</w:t>
      </w:r>
      <w:r w:rsidRPr="00200248">
        <w:rPr>
          <w:rFonts w:ascii="Dubai" w:hAnsi="Dubai" w:cs="Dubai"/>
        </w:rPr>
        <w:t xml:space="preserve"> in the sector of the technologies for the movement and management of our most precious resource, water.</w:t>
      </w:r>
      <w:r>
        <w:rPr>
          <w:rFonts w:ascii="Dubai" w:hAnsi="Dubai" w:cs="Dubai"/>
        </w:rPr>
        <w:t xml:space="preserve"> With its commitment to innovation, by continuously finding new reliable and efficient solutions for the installation, use and maintenance of its products</w:t>
      </w:r>
      <w:r w:rsidR="00991194">
        <w:rPr>
          <w:rFonts w:ascii="Dubai" w:hAnsi="Dubai" w:cs="Dubai"/>
        </w:rPr>
        <w:t xml:space="preserve"> and to</w:t>
      </w:r>
      <w:r>
        <w:rPr>
          <w:rFonts w:ascii="Dubai" w:hAnsi="Dubai" w:cs="Dubai"/>
        </w:rPr>
        <w:t xml:space="preserve"> optimize energy consumption</w:t>
      </w:r>
      <w:r w:rsidR="00991194">
        <w:rPr>
          <w:rFonts w:ascii="Dubai" w:hAnsi="Dubai" w:cs="Dubai"/>
        </w:rPr>
        <w:t xml:space="preserve">, </w:t>
      </w:r>
      <w:r>
        <w:rPr>
          <w:rFonts w:ascii="Dubai" w:hAnsi="Dubai" w:cs="Dubai"/>
        </w:rPr>
        <w:t xml:space="preserve">and </w:t>
      </w:r>
      <w:r w:rsidR="00991194">
        <w:rPr>
          <w:rFonts w:ascii="Dubai" w:hAnsi="Dubai" w:cs="Dubai"/>
        </w:rPr>
        <w:t>by</w:t>
      </w:r>
      <w:r>
        <w:rPr>
          <w:rFonts w:ascii="Dubai" w:hAnsi="Dubai" w:cs="Dubai"/>
        </w:rPr>
        <w:t xml:space="preserve"> putting people at the center of every action, strategy, and development plan, DAB has ascended to a position of international prominence, emerging as a distinguished leader in water technology. </w:t>
      </w:r>
    </w:p>
    <w:p w14:paraId="60B26224" w14:textId="2ECC73A3" w:rsidR="0084027C" w:rsidRDefault="00F91A65" w:rsidP="00200248">
      <w:pPr>
        <w:tabs>
          <w:tab w:val="left" w:pos="1418"/>
        </w:tabs>
        <w:spacing w:line="276" w:lineRule="auto"/>
        <w:ind w:left="-567" w:right="-563"/>
        <w:jc w:val="both"/>
        <w:rPr>
          <w:rFonts w:ascii="Dubai" w:hAnsi="Dubai" w:cs="Dubai"/>
          <w:color w:val="000000" w:themeColor="text1"/>
        </w:rPr>
      </w:pPr>
      <w:r w:rsidRPr="000653B2">
        <w:rPr>
          <w:rFonts w:ascii="Dubai" w:hAnsi="Dubai" w:cs="Dubai"/>
        </w:rPr>
        <w:t xml:space="preserve">In his comments, </w:t>
      </w:r>
      <w:r w:rsidR="000653B2" w:rsidRPr="000653B2">
        <w:rPr>
          <w:rFonts w:ascii="Dubai" w:hAnsi="Dubai" w:cs="Dubai"/>
        </w:rPr>
        <w:t xml:space="preserve">Mr. </w:t>
      </w:r>
      <w:r w:rsidRPr="000653B2">
        <w:rPr>
          <w:rFonts w:ascii="Dubai" w:hAnsi="Dubai" w:cs="Dubai"/>
        </w:rPr>
        <w:t>Farhad Azizi, CEO of Azizi Developments, said:</w:t>
      </w:r>
      <w:r w:rsidR="00745B68">
        <w:rPr>
          <w:rFonts w:ascii="Dubai" w:hAnsi="Dubai" w:cs="Dubai"/>
        </w:rPr>
        <w:t xml:space="preserve"> “We are thrilled to announce</w:t>
      </w:r>
      <w:r w:rsidR="0084027C">
        <w:rPr>
          <w:rFonts w:ascii="Dubai" w:hAnsi="Dubai" w:cs="Dubai"/>
        </w:rPr>
        <w:t xml:space="preserve"> </w:t>
      </w:r>
      <w:r w:rsidR="0084027C">
        <w:rPr>
          <w:rFonts w:ascii="Dubai" w:hAnsi="Dubai" w:cs="Dubai"/>
          <w:color w:val="000000" w:themeColor="text1"/>
        </w:rPr>
        <w:t>our</w:t>
      </w:r>
      <w:r w:rsidR="00745B68" w:rsidRPr="00745B68">
        <w:rPr>
          <w:rFonts w:ascii="Dubai" w:hAnsi="Dubai" w:cs="Dubai"/>
          <w:color w:val="000000" w:themeColor="text1"/>
        </w:rPr>
        <w:t xml:space="preserve"> </w:t>
      </w:r>
      <w:r w:rsidR="00991194">
        <w:rPr>
          <w:rFonts w:ascii="Dubai" w:hAnsi="Dubai" w:cs="Dubai"/>
          <w:color w:val="000000" w:themeColor="text1"/>
        </w:rPr>
        <w:t xml:space="preserve">new </w:t>
      </w:r>
      <w:r w:rsidR="00745B68" w:rsidRPr="00745B68">
        <w:rPr>
          <w:rFonts w:ascii="Dubai" w:hAnsi="Dubai" w:cs="Dubai"/>
          <w:color w:val="000000" w:themeColor="text1"/>
        </w:rPr>
        <w:t xml:space="preserve">strategic partnership with </w:t>
      </w:r>
      <w:r w:rsidR="00991194">
        <w:rPr>
          <w:rFonts w:ascii="Dubai" w:hAnsi="Dubai" w:cs="Dubai"/>
          <w:color w:val="000000" w:themeColor="text1"/>
        </w:rPr>
        <w:t>DAB Pumps S.p.A.</w:t>
      </w:r>
      <w:r w:rsidR="00745B68" w:rsidRPr="00745B68">
        <w:rPr>
          <w:rFonts w:ascii="Dubai" w:hAnsi="Dubai" w:cs="Dubai"/>
          <w:color w:val="000000" w:themeColor="text1"/>
        </w:rPr>
        <w:t xml:space="preserve">, a leading pioneer in water solutions. This collaboration </w:t>
      </w:r>
      <w:r w:rsidR="00991194">
        <w:rPr>
          <w:rFonts w:ascii="Dubai" w:hAnsi="Dubai" w:cs="Dubai"/>
          <w:color w:val="000000" w:themeColor="text1"/>
        </w:rPr>
        <w:t>adds tremendous value to the functionality, efficiency, sustainability, and reliability of our water management systems at two of our highly coveted projects, Amber in Al Furjan and Beach Oasis in Dubai Studio City</w:t>
      </w:r>
      <w:r w:rsidR="00745B68" w:rsidRPr="00745B68">
        <w:rPr>
          <w:rFonts w:ascii="Dubai" w:hAnsi="Dubai" w:cs="Dubai"/>
          <w:color w:val="000000" w:themeColor="text1"/>
        </w:rPr>
        <w:t xml:space="preserve">. </w:t>
      </w:r>
      <w:r w:rsidR="00991194">
        <w:rPr>
          <w:rFonts w:ascii="Dubai" w:hAnsi="Dubai" w:cs="Dubai"/>
          <w:color w:val="000000" w:themeColor="text1"/>
        </w:rPr>
        <w:t>It is with premium construction supplies like these that</w:t>
      </w:r>
      <w:r w:rsidR="00745B68" w:rsidRPr="00745B68">
        <w:rPr>
          <w:rFonts w:ascii="Dubai" w:hAnsi="Dubai" w:cs="Dubai"/>
          <w:color w:val="000000" w:themeColor="text1"/>
        </w:rPr>
        <w:t xml:space="preserve"> we are </w:t>
      </w:r>
      <w:r w:rsidR="00F65F90">
        <w:rPr>
          <w:rFonts w:ascii="Dubai" w:hAnsi="Dubai" w:cs="Dubai"/>
          <w:color w:val="000000" w:themeColor="text1"/>
        </w:rPr>
        <w:t>upholding the Azizi standard of excellence</w:t>
      </w:r>
      <w:r w:rsidR="00991194">
        <w:rPr>
          <w:rFonts w:ascii="Dubai" w:hAnsi="Dubai" w:cs="Dubai"/>
          <w:color w:val="000000" w:themeColor="text1"/>
        </w:rPr>
        <w:t xml:space="preserve"> -</w:t>
      </w:r>
      <w:r w:rsidR="00745B68" w:rsidRPr="00745B68">
        <w:rPr>
          <w:rFonts w:ascii="Dubai" w:hAnsi="Dubai" w:cs="Dubai"/>
          <w:color w:val="000000" w:themeColor="text1"/>
        </w:rPr>
        <w:t xml:space="preserve"> </w:t>
      </w:r>
      <w:r w:rsidR="00991194">
        <w:rPr>
          <w:rFonts w:ascii="Dubai" w:hAnsi="Dubai" w:cs="Dubai"/>
          <w:color w:val="000000" w:themeColor="text1"/>
        </w:rPr>
        <w:t>this latest procurement effort underlines</w:t>
      </w:r>
      <w:r w:rsidR="00745B68" w:rsidRPr="00745B68">
        <w:rPr>
          <w:rFonts w:ascii="Dubai" w:hAnsi="Dubai" w:cs="Dubai"/>
          <w:color w:val="000000" w:themeColor="text1"/>
        </w:rPr>
        <w:t xml:space="preserve"> our unwavering commitment to providing our valued investors and end-users with nothing short of the best as we redefine luxurious living experiences</w:t>
      </w:r>
      <w:r w:rsidR="0084027C">
        <w:rPr>
          <w:rFonts w:ascii="Dubai" w:hAnsi="Dubai" w:cs="Dubai"/>
          <w:color w:val="000000" w:themeColor="text1"/>
        </w:rPr>
        <w:t>.”</w:t>
      </w:r>
    </w:p>
    <w:p w14:paraId="226191BD" w14:textId="77777777" w:rsidR="0084027C" w:rsidRDefault="0084027C" w:rsidP="00200248">
      <w:pPr>
        <w:tabs>
          <w:tab w:val="left" w:pos="1418"/>
        </w:tabs>
        <w:spacing w:line="276" w:lineRule="auto"/>
        <w:ind w:left="-567" w:right="-563"/>
        <w:jc w:val="both"/>
        <w:rPr>
          <w:rFonts w:ascii="Dubai" w:hAnsi="Dubai" w:cs="Dubai"/>
          <w:sz w:val="24"/>
          <w:szCs w:val="24"/>
          <w:lang w:val="en-GB"/>
        </w:rPr>
      </w:pPr>
      <w:r w:rsidRPr="008A55FF">
        <w:rPr>
          <w:rFonts w:ascii="Dubai" w:hAnsi="Dubai" w:cs="Dubai"/>
          <w:sz w:val="24"/>
          <w:szCs w:val="24"/>
          <w:lang w:val="en-GB"/>
        </w:rPr>
        <w:t>A modern low-rise</w:t>
      </w:r>
      <w:r>
        <w:rPr>
          <w:rFonts w:ascii="Dubai" w:hAnsi="Dubai" w:cs="Dubai"/>
          <w:sz w:val="24"/>
          <w:szCs w:val="24"/>
          <w:lang w:val="en-GB"/>
        </w:rPr>
        <w:t xml:space="preserve"> </w:t>
      </w:r>
      <w:r w:rsidRPr="008A55FF">
        <w:rPr>
          <w:rFonts w:ascii="Dubai" w:hAnsi="Dubai" w:cs="Dubai"/>
          <w:sz w:val="24"/>
          <w:szCs w:val="24"/>
          <w:lang w:val="en-GB"/>
        </w:rPr>
        <w:t xml:space="preserve">residential community, Beach Oasis features an outstanding array of amenities, including a </w:t>
      </w:r>
      <w:r>
        <w:rPr>
          <w:rFonts w:ascii="Dubai" w:hAnsi="Dubai" w:cs="Dubai"/>
          <w:sz w:val="24"/>
          <w:szCs w:val="24"/>
          <w:lang w:val="en-GB"/>
        </w:rPr>
        <w:t xml:space="preserve">large </w:t>
      </w:r>
      <w:r w:rsidRPr="008A55FF">
        <w:rPr>
          <w:rFonts w:ascii="Dubai" w:hAnsi="Dubai" w:cs="Dubai"/>
          <w:sz w:val="24"/>
          <w:szCs w:val="24"/>
          <w:lang w:val="en-GB"/>
        </w:rPr>
        <w:t xml:space="preserve">beach-like swimming pool — the highlight of the project’s central courtyard — fully equipped gymnasiums, landscaped gardens, children’s play areas, and a </w:t>
      </w:r>
      <w:r>
        <w:rPr>
          <w:rFonts w:ascii="Dubai" w:hAnsi="Dubai" w:cs="Dubai"/>
          <w:sz w:val="24"/>
          <w:szCs w:val="24"/>
          <w:lang w:val="en-GB"/>
        </w:rPr>
        <w:t>new</w:t>
      </w:r>
      <w:r w:rsidRPr="008A55FF">
        <w:rPr>
          <w:rFonts w:ascii="Dubai" w:hAnsi="Dubai" w:cs="Dubai"/>
          <w:sz w:val="24"/>
          <w:szCs w:val="24"/>
          <w:lang w:val="en-GB"/>
        </w:rPr>
        <w:t xml:space="preserve"> central square featuring a multitude of retail options for the convenience of its residents. </w:t>
      </w:r>
    </w:p>
    <w:p w14:paraId="7FD76C1D" w14:textId="1110C7DE" w:rsidR="0084027C" w:rsidRPr="00991194" w:rsidRDefault="0084027C" w:rsidP="00991194">
      <w:pPr>
        <w:tabs>
          <w:tab w:val="left" w:pos="1418"/>
        </w:tabs>
        <w:spacing w:line="276" w:lineRule="auto"/>
        <w:ind w:left="-567" w:right="-563"/>
        <w:jc w:val="both"/>
        <w:rPr>
          <w:rFonts w:ascii="Dubai" w:hAnsi="Dubai" w:cs="Dubai"/>
          <w:sz w:val="24"/>
          <w:szCs w:val="24"/>
          <w:lang w:val="en-GB"/>
        </w:rPr>
      </w:pPr>
      <w:r>
        <w:rPr>
          <w:rFonts w:ascii="Dubai" w:hAnsi="Dubai" w:cs="Dubai"/>
          <w:color w:val="000000" w:themeColor="text1"/>
        </w:rPr>
        <w:t xml:space="preserve">With </w:t>
      </w:r>
      <w:r w:rsidRPr="000C51ED">
        <w:rPr>
          <w:rFonts w:ascii="Dubai" w:hAnsi="Dubai" w:cs="Dubai"/>
          <w:color w:val="000000" w:themeColor="text1"/>
        </w:rPr>
        <w:t>Azizi Amber</w:t>
      </w:r>
      <w:r>
        <w:rPr>
          <w:rFonts w:ascii="Dubai" w:hAnsi="Dubai" w:cs="Dubai"/>
          <w:color w:val="000000" w:themeColor="text1"/>
        </w:rPr>
        <w:t xml:space="preserve"> being </w:t>
      </w:r>
      <w:r w:rsidRPr="000C51ED">
        <w:rPr>
          <w:rFonts w:ascii="Dubai" w:hAnsi="Dubai" w:cs="Dubai"/>
          <w:color w:val="000000" w:themeColor="text1"/>
        </w:rPr>
        <w:t>situated in one of new Dubai</w:t>
      </w:r>
      <w:r>
        <w:rPr>
          <w:rFonts w:ascii="Dubai" w:hAnsi="Dubai" w:cs="Dubai"/>
          <w:color w:val="000000" w:themeColor="text1"/>
        </w:rPr>
        <w:t>’</w:t>
      </w:r>
      <w:r w:rsidRPr="000C51ED">
        <w:rPr>
          <w:rFonts w:ascii="Dubai" w:hAnsi="Dubai" w:cs="Dubai"/>
          <w:color w:val="000000" w:themeColor="text1"/>
        </w:rPr>
        <w:t xml:space="preserve">s </w:t>
      </w:r>
      <w:r>
        <w:rPr>
          <w:rFonts w:ascii="Dubai" w:hAnsi="Dubai" w:cs="Dubai"/>
          <w:color w:val="000000" w:themeColor="text1"/>
        </w:rPr>
        <w:t xml:space="preserve">most promising </w:t>
      </w:r>
      <w:r w:rsidRPr="000C51ED">
        <w:rPr>
          <w:rFonts w:ascii="Dubai" w:hAnsi="Dubai" w:cs="Dubai"/>
          <w:color w:val="000000" w:themeColor="text1"/>
        </w:rPr>
        <w:t>growth corridors</w:t>
      </w:r>
      <w:r>
        <w:rPr>
          <w:rFonts w:ascii="Dubai" w:hAnsi="Dubai" w:cs="Dubai"/>
          <w:color w:val="000000" w:themeColor="text1"/>
        </w:rPr>
        <w:t>, Al Furjan, it</w:t>
      </w:r>
      <w:r w:rsidRPr="000C51ED">
        <w:rPr>
          <w:rFonts w:ascii="Dubai" w:eastAsia="Times New Roman" w:hAnsi="Dubai" w:cs="Dubai"/>
          <w:color w:val="000000" w:themeColor="text1"/>
        </w:rPr>
        <w:t xml:space="preserve"> is at the heart of the action yet at a comfortable distance from the daily hustle of the city. Nestled </w:t>
      </w:r>
      <w:r>
        <w:rPr>
          <w:rFonts w:ascii="Dubai" w:eastAsia="Times New Roman" w:hAnsi="Dubai" w:cs="Dubai"/>
          <w:color w:val="000000" w:themeColor="text1"/>
        </w:rPr>
        <w:t>within</w:t>
      </w:r>
      <w:r w:rsidRPr="000C51ED">
        <w:rPr>
          <w:rFonts w:ascii="Dubai" w:eastAsia="Times New Roman" w:hAnsi="Dubai" w:cs="Dubai"/>
          <w:color w:val="000000" w:themeColor="text1"/>
        </w:rPr>
        <w:t xml:space="preserve"> a booming community, </w:t>
      </w:r>
      <w:r>
        <w:rPr>
          <w:rFonts w:ascii="Dubai" w:eastAsia="Times New Roman" w:hAnsi="Dubai" w:cs="Dubai"/>
          <w:color w:val="000000" w:themeColor="text1"/>
        </w:rPr>
        <w:t xml:space="preserve">amidst </w:t>
      </w:r>
      <w:r w:rsidRPr="000C51ED">
        <w:rPr>
          <w:rFonts w:ascii="Dubai" w:eastAsia="Times New Roman" w:hAnsi="Dubai" w:cs="Dubai"/>
          <w:color w:val="000000" w:themeColor="text1"/>
        </w:rPr>
        <w:lastRenderedPageBreak/>
        <w:t xml:space="preserve">lush greenery and mega-retail stores, Azizi Amber is just one minute </w:t>
      </w:r>
      <w:r>
        <w:rPr>
          <w:rFonts w:ascii="Dubai" w:eastAsia="Times New Roman" w:hAnsi="Dubai" w:cs="Dubai"/>
          <w:color w:val="000000" w:themeColor="text1"/>
        </w:rPr>
        <w:t xml:space="preserve">away </w:t>
      </w:r>
      <w:r w:rsidRPr="000C51ED">
        <w:rPr>
          <w:rFonts w:ascii="Dubai" w:eastAsia="Times New Roman" w:hAnsi="Dubai" w:cs="Dubai"/>
          <w:color w:val="000000" w:themeColor="text1"/>
        </w:rPr>
        <w:t xml:space="preserve">from Mohammed bin Zayed Road and one minute from Al Furjan metro station, making it one of the most </w:t>
      </w:r>
      <w:r>
        <w:rPr>
          <w:rFonts w:ascii="Dubai" w:eastAsia="Times New Roman" w:hAnsi="Dubai" w:cs="Dubai"/>
          <w:color w:val="000000" w:themeColor="text1"/>
        </w:rPr>
        <w:t xml:space="preserve">sought-after, </w:t>
      </w:r>
      <w:r w:rsidRPr="000C51ED">
        <w:rPr>
          <w:rFonts w:ascii="Dubai" w:eastAsia="Times New Roman" w:hAnsi="Dubai" w:cs="Dubai"/>
          <w:color w:val="000000" w:themeColor="text1"/>
        </w:rPr>
        <w:t>accessible</w:t>
      </w:r>
      <w:r>
        <w:rPr>
          <w:rFonts w:ascii="Dubai" w:eastAsia="Times New Roman" w:hAnsi="Dubai" w:cs="Dubai"/>
          <w:color w:val="000000" w:themeColor="text1"/>
        </w:rPr>
        <w:t>,</w:t>
      </w:r>
      <w:r w:rsidRPr="000C51ED">
        <w:rPr>
          <w:rFonts w:ascii="Dubai" w:eastAsia="Times New Roman" w:hAnsi="Dubai" w:cs="Dubai"/>
          <w:color w:val="000000" w:themeColor="text1"/>
        </w:rPr>
        <w:t xml:space="preserve"> and strategically located areas in the emirate. Just 7 minutes from </w:t>
      </w:r>
      <w:proofErr w:type="spellStart"/>
      <w:r w:rsidRPr="000C51ED">
        <w:rPr>
          <w:rFonts w:ascii="Dubai" w:eastAsia="Times New Roman" w:hAnsi="Dubai" w:cs="Dubai"/>
          <w:color w:val="000000" w:themeColor="text1"/>
        </w:rPr>
        <w:t>Jafza</w:t>
      </w:r>
      <w:proofErr w:type="spellEnd"/>
      <w:r w:rsidRPr="000C51ED">
        <w:rPr>
          <w:rFonts w:ascii="Dubai" w:eastAsia="Times New Roman" w:hAnsi="Dubai" w:cs="Dubai"/>
          <w:color w:val="000000" w:themeColor="text1"/>
        </w:rPr>
        <w:t xml:space="preserve"> and Ibn Battuta Mall, 10 minutes from JBR and Dubai Marina, 15 minutes from the Al Maktoum International Airport and Palm, 25 minutes </w:t>
      </w:r>
      <w:r>
        <w:rPr>
          <w:rFonts w:ascii="Dubai" w:eastAsia="Times New Roman" w:hAnsi="Dubai" w:cs="Dubai"/>
          <w:color w:val="000000" w:themeColor="text1"/>
        </w:rPr>
        <w:t>from</w:t>
      </w:r>
      <w:r w:rsidRPr="000C51ED">
        <w:rPr>
          <w:rFonts w:ascii="Dubai" w:eastAsia="Times New Roman" w:hAnsi="Dubai" w:cs="Dubai"/>
          <w:color w:val="000000" w:themeColor="text1"/>
        </w:rPr>
        <w:t xml:space="preserve"> DIFC and Business Bay, and 12 minutes from Expo City, Azizi Amber offers easy access to a wide variety of </w:t>
      </w:r>
      <w:r>
        <w:rPr>
          <w:rFonts w:ascii="Dubai" w:eastAsia="Times New Roman" w:hAnsi="Dubai" w:cs="Dubai"/>
          <w:color w:val="000000" w:themeColor="text1"/>
        </w:rPr>
        <w:t xml:space="preserve">business, </w:t>
      </w:r>
      <w:proofErr w:type="gramStart"/>
      <w:r>
        <w:rPr>
          <w:rFonts w:ascii="Dubai" w:eastAsia="Times New Roman" w:hAnsi="Dubai" w:cs="Dubai"/>
          <w:color w:val="000000" w:themeColor="text1"/>
        </w:rPr>
        <w:t>retail</w:t>
      </w:r>
      <w:proofErr w:type="gramEnd"/>
      <w:r>
        <w:rPr>
          <w:rFonts w:ascii="Dubai" w:eastAsia="Times New Roman" w:hAnsi="Dubai" w:cs="Dubai"/>
          <w:color w:val="000000" w:themeColor="text1"/>
        </w:rPr>
        <w:t xml:space="preserve"> and </w:t>
      </w:r>
      <w:r w:rsidRPr="000C51ED">
        <w:rPr>
          <w:rFonts w:ascii="Dubai" w:eastAsia="Times New Roman" w:hAnsi="Dubai" w:cs="Dubai"/>
          <w:color w:val="000000" w:themeColor="text1"/>
        </w:rPr>
        <w:t xml:space="preserve">leisure attractions. </w:t>
      </w:r>
    </w:p>
    <w:p w14:paraId="0E1A7C4C" w14:textId="5A745D75" w:rsidR="00F8304B" w:rsidRPr="000653B2" w:rsidRDefault="00F8304B" w:rsidP="00F8304B">
      <w:pPr>
        <w:tabs>
          <w:tab w:val="left" w:pos="1418"/>
        </w:tabs>
        <w:spacing w:line="276" w:lineRule="auto"/>
        <w:ind w:right="4"/>
        <w:jc w:val="center"/>
        <w:rPr>
          <w:rFonts w:ascii="Dubai" w:hAnsi="Dubai" w:cs="Dubai"/>
          <w:b/>
          <w:bCs/>
        </w:rPr>
      </w:pPr>
      <w:r w:rsidRPr="000653B2">
        <w:rPr>
          <w:rFonts w:ascii="Dubai" w:hAnsi="Dubai" w:cs="Dubai"/>
          <w:b/>
          <w:bCs/>
        </w:rPr>
        <w:t>-ENDS-</w:t>
      </w:r>
    </w:p>
    <w:p w14:paraId="47ACFE8E" w14:textId="77777777" w:rsidR="0084027C" w:rsidRDefault="0084027C" w:rsidP="00F8304B">
      <w:pPr>
        <w:ind w:right="-138"/>
        <w:rPr>
          <w:rFonts w:ascii="Dubai" w:eastAsia="Calibri" w:hAnsi="Dubai" w:cs="Dubai"/>
          <w:b/>
          <w:bCs/>
          <w:sz w:val="20"/>
          <w:szCs w:val="20"/>
        </w:rPr>
      </w:pPr>
    </w:p>
    <w:p w14:paraId="09D93A38" w14:textId="77777777" w:rsidR="0084027C" w:rsidRDefault="0084027C" w:rsidP="00F8304B">
      <w:pPr>
        <w:ind w:right="-138"/>
        <w:rPr>
          <w:rFonts w:ascii="Dubai" w:eastAsia="Calibri" w:hAnsi="Dubai" w:cs="Dubai"/>
          <w:b/>
          <w:bCs/>
          <w:sz w:val="20"/>
          <w:szCs w:val="20"/>
        </w:rPr>
      </w:pPr>
    </w:p>
    <w:p w14:paraId="74ABAE71" w14:textId="77777777" w:rsidR="0084027C" w:rsidRDefault="0084027C" w:rsidP="00F8304B">
      <w:pPr>
        <w:ind w:right="-138"/>
        <w:rPr>
          <w:rFonts w:ascii="Dubai" w:eastAsia="Calibri" w:hAnsi="Dubai" w:cs="Dubai"/>
          <w:b/>
          <w:bCs/>
          <w:sz w:val="20"/>
          <w:szCs w:val="20"/>
        </w:rPr>
      </w:pPr>
    </w:p>
    <w:p w14:paraId="102E1D55" w14:textId="77777777" w:rsidR="0084027C" w:rsidRDefault="0084027C" w:rsidP="00F8304B">
      <w:pPr>
        <w:ind w:right="-138"/>
        <w:rPr>
          <w:rFonts w:ascii="Dubai" w:eastAsia="Calibri" w:hAnsi="Dubai" w:cs="Dubai"/>
          <w:b/>
          <w:bCs/>
          <w:sz w:val="20"/>
          <w:szCs w:val="20"/>
        </w:rPr>
      </w:pPr>
    </w:p>
    <w:p w14:paraId="1DEEDA37" w14:textId="77777777" w:rsidR="0084027C" w:rsidRDefault="0084027C" w:rsidP="00F8304B">
      <w:pPr>
        <w:ind w:right="-138"/>
        <w:rPr>
          <w:rFonts w:ascii="Dubai" w:eastAsia="Calibri" w:hAnsi="Dubai" w:cs="Dubai"/>
          <w:b/>
          <w:bCs/>
          <w:sz w:val="20"/>
          <w:szCs w:val="20"/>
        </w:rPr>
      </w:pPr>
    </w:p>
    <w:p w14:paraId="0B8ACAB7" w14:textId="77777777" w:rsidR="0084027C" w:rsidRDefault="0084027C" w:rsidP="00F8304B">
      <w:pPr>
        <w:ind w:right="-138"/>
        <w:rPr>
          <w:rFonts w:ascii="Dubai" w:eastAsia="Calibri" w:hAnsi="Dubai" w:cs="Dubai"/>
          <w:b/>
          <w:bCs/>
          <w:sz w:val="20"/>
          <w:szCs w:val="20"/>
        </w:rPr>
      </w:pPr>
    </w:p>
    <w:p w14:paraId="2845FF06" w14:textId="77777777" w:rsidR="0084027C" w:rsidRDefault="0084027C" w:rsidP="00F8304B">
      <w:pPr>
        <w:ind w:right="-138"/>
        <w:rPr>
          <w:rFonts w:ascii="Dubai" w:eastAsia="Calibri" w:hAnsi="Dubai" w:cs="Dubai"/>
          <w:b/>
          <w:bCs/>
          <w:sz w:val="20"/>
          <w:szCs w:val="20"/>
        </w:rPr>
      </w:pPr>
    </w:p>
    <w:p w14:paraId="0703C5A6" w14:textId="77777777" w:rsidR="0084027C" w:rsidRDefault="0084027C" w:rsidP="00F8304B">
      <w:pPr>
        <w:ind w:right="-138"/>
        <w:rPr>
          <w:rFonts w:ascii="Dubai" w:eastAsia="Calibri" w:hAnsi="Dubai" w:cs="Dubai"/>
          <w:b/>
          <w:bCs/>
          <w:sz w:val="20"/>
          <w:szCs w:val="20"/>
        </w:rPr>
      </w:pPr>
    </w:p>
    <w:p w14:paraId="4EE1F728" w14:textId="77777777" w:rsidR="0084027C" w:rsidRDefault="0084027C" w:rsidP="00F8304B">
      <w:pPr>
        <w:ind w:right="-138"/>
        <w:rPr>
          <w:rFonts w:ascii="Dubai" w:eastAsia="Calibri" w:hAnsi="Dubai" w:cs="Dubai"/>
          <w:b/>
          <w:bCs/>
          <w:sz w:val="20"/>
          <w:szCs w:val="20"/>
        </w:rPr>
      </w:pPr>
    </w:p>
    <w:p w14:paraId="4C500C93" w14:textId="77777777" w:rsidR="0084027C" w:rsidRDefault="0084027C" w:rsidP="00F8304B">
      <w:pPr>
        <w:ind w:right="-138"/>
        <w:rPr>
          <w:rFonts w:ascii="Dubai" w:eastAsia="Calibri" w:hAnsi="Dubai" w:cs="Dubai"/>
          <w:b/>
          <w:bCs/>
          <w:sz w:val="20"/>
          <w:szCs w:val="20"/>
        </w:rPr>
      </w:pPr>
    </w:p>
    <w:p w14:paraId="1D58B420" w14:textId="77777777" w:rsidR="0084027C" w:rsidRDefault="0084027C" w:rsidP="00F8304B">
      <w:pPr>
        <w:ind w:right="-138"/>
        <w:rPr>
          <w:rFonts w:ascii="Dubai" w:eastAsia="Calibri" w:hAnsi="Dubai" w:cs="Dubai"/>
          <w:b/>
          <w:bCs/>
          <w:sz w:val="20"/>
          <w:szCs w:val="20"/>
        </w:rPr>
      </w:pPr>
    </w:p>
    <w:p w14:paraId="4932321E" w14:textId="77777777" w:rsidR="00991194" w:rsidRDefault="00991194" w:rsidP="00F8304B">
      <w:pPr>
        <w:ind w:right="-138"/>
        <w:rPr>
          <w:rFonts w:ascii="Dubai" w:eastAsia="Calibri" w:hAnsi="Dubai" w:cs="Dubai"/>
          <w:b/>
          <w:bCs/>
          <w:sz w:val="20"/>
          <w:szCs w:val="20"/>
        </w:rPr>
      </w:pPr>
    </w:p>
    <w:p w14:paraId="5BCA7C72" w14:textId="77777777" w:rsidR="00991194" w:rsidRDefault="00991194" w:rsidP="00F8304B">
      <w:pPr>
        <w:ind w:right="-138"/>
        <w:rPr>
          <w:rFonts w:ascii="Dubai" w:eastAsia="Calibri" w:hAnsi="Dubai" w:cs="Dubai"/>
          <w:b/>
          <w:bCs/>
          <w:sz w:val="20"/>
          <w:szCs w:val="20"/>
        </w:rPr>
      </w:pPr>
    </w:p>
    <w:p w14:paraId="7ED1866A" w14:textId="77777777" w:rsidR="00991194" w:rsidRDefault="00991194" w:rsidP="00F8304B">
      <w:pPr>
        <w:ind w:right="-138"/>
        <w:rPr>
          <w:rFonts w:ascii="Dubai" w:eastAsia="Calibri" w:hAnsi="Dubai" w:cs="Dubai"/>
          <w:b/>
          <w:bCs/>
          <w:sz w:val="20"/>
          <w:szCs w:val="20"/>
        </w:rPr>
      </w:pPr>
    </w:p>
    <w:p w14:paraId="783B5A77" w14:textId="77777777" w:rsidR="00991194" w:rsidRDefault="00991194" w:rsidP="00F8304B">
      <w:pPr>
        <w:ind w:right="-138"/>
        <w:rPr>
          <w:rFonts w:ascii="Dubai" w:eastAsia="Calibri" w:hAnsi="Dubai" w:cs="Dubai"/>
          <w:b/>
          <w:bCs/>
          <w:sz w:val="20"/>
          <w:szCs w:val="20"/>
        </w:rPr>
      </w:pPr>
    </w:p>
    <w:p w14:paraId="61753893" w14:textId="77777777" w:rsidR="0084027C" w:rsidRDefault="0084027C" w:rsidP="00F8304B">
      <w:pPr>
        <w:ind w:right="-138"/>
        <w:rPr>
          <w:rFonts w:ascii="Dubai" w:eastAsia="Calibri" w:hAnsi="Dubai" w:cs="Dubai"/>
          <w:b/>
          <w:bCs/>
          <w:sz w:val="20"/>
          <w:szCs w:val="20"/>
        </w:rPr>
      </w:pPr>
    </w:p>
    <w:p w14:paraId="7E7FAF0D" w14:textId="77777777" w:rsidR="0084027C" w:rsidRDefault="0084027C" w:rsidP="00F8304B">
      <w:pPr>
        <w:ind w:right="-138"/>
        <w:rPr>
          <w:rFonts w:ascii="Dubai" w:eastAsia="Calibri" w:hAnsi="Dubai" w:cs="Dubai"/>
          <w:b/>
          <w:bCs/>
          <w:sz w:val="20"/>
          <w:szCs w:val="20"/>
        </w:rPr>
      </w:pPr>
    </w:p>
    <w:p w14:paraId="4CDB7F6A" w14:textId="77777777" w:rsidR="0084027C" w:rsidRDefault="0084027C" w:rsidP="00F8304B">
      <w:pPr>
        <w:ind w:right="-138"/>
        <w:rPr>
          <w:rFonts w:ascii="Dubai" w:eastAsia="Calibri" w:hAnsi="Dubai" w:cs="Dubai"/>
          <w:b/>
          <w:bCs/>
          <w:sz w:val="20"/>
          <w:szCs w:val="20"/>
        </w:rPr>
      </w:pPr>
    </w:p>
    <w:p w14:paraId="61E1E498" w14:textId="77777777" w:rsidR="0084027C" w:rsidRDefault="0084027C" w:rsidP="00F8304B">
      <w:pPr>
        <w:ind w:right="-138"/>
        <w:rPr>
          <w:rFonts w:ascii="Dubai" w:eastAsia="Calibri" w:hAnsi="Dubai" w:cs="Dubai"/>
          <w:b/>
          <w:bCs/>
          <w:sz w:val="20"/>
          <w:szCs w:val="20"/>
        </w:rPr>
      </w:pPr>
    </w:p>
    <w:p w14:paraId="7571B828" w14:textId="77777777" w:rsidR="0084027C" w:rsidRPr="00950C40" w:rsidRDefault="0084027C" w:rsidP="0084027C">
      <w:pPr>
        <w:spacing w:line="240" w:lineRule="auto"/>
        <w:ind w:right="-138"/>
        <w:rPr>
          <w:rFonts w:ascii="Dubai" w:eastAsia="Calibri" w:hAnsi="Dubai" w:cs="Dubai"/>
          <w:b/>
          <w:bCs/>
          <w:sz w:val="20"/>
          <w:szCs w:val="20"/>
        </w:rPr>
      </w:pPr>
      <w:r w:rsidRPr="00950C40">
        <w:rPr>
          <w:rFonts w:ascii="Dubai" w:eastAsia="Calibri" w:hAnsi="Dubai" w:cs="Dubai"/>
          <w:b/>
          <w:bCs/>
          <w:sz w:val="20"/>
          <w:szCs w:val="20"/>
        </w:rPr>
        <w:lastRenderedPageBreak/>
        <w:t>About Azizi Developments</w:t>
      </w:r>
    </w:p>
    <w:p w14:paraId="26B2C0A2" w14:textId="77777777" w:rsidR="0084027C" w:rsidRPr="00950C40" w:rsidRDefault="0084027C" w:rsidP="0084027C">
      <w:pPr>
        <w:spacing w:line="240" w:lineRule="auto"/>
        <w:ind w:right="-138"/>
        <w:jc w:val="both"/>
        <w:rPr>
          <w:rFonts w:ascii="Dubai" w:eastAsia="Calibri" w:hAnsi="Dubai" w:cs="Dubai"/>
          <w:sz w:val="20"/>
          <w:szCs w:val="20"/>
        </w:rPr>
      </w:pPr>
      <w:r w:rsidRPr="00950C40">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3294C21F" w14:textId="77777777" w:rsidR="0084027C" w:rsidRPr="00950C40" w:rsidRDefault="0084027C" w:rsidP="0084027C">
      <w:pPr>
        <w:spacing w:line="240" w:lineRule="auto"/>
        <w:ind w:right="-138"/>
        <w:jc w:val="both"/>
        <w:rPr>
          <w:rFonts w:ascii="Dubai" w:eastAsia="Calibri" w:hAnsi="Dubai" w:cs="Dubai"/>
          <w:sz w:val="20"/>
          <w:szCs w:val="20"/>
        </w:rPr>
      </w:pPr>
      <w:r w:rsidRPr="00950C40">
        <w:rPr>
          <w:rFonts w:ascii="Dubai" w:eastAsia="Calibri" w:hAnsi="Dubai" w:cs="Dubai"/>
          <w:sz w:val="20"/>
          <w:szCs w:val="20"/>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0FE7ECBE" w14:textId="77777777" w:rsidR="0084027C" w:rsidRPr="00950C40" w:rsidRDefault="0084027C" w:rsidP="0084027C">
      <w:pPr>
        <w:spacing w:line="240" w:lineRule="auto"/>
        <w:ind w:right="-138"/>
        <w:rPr>
          <w:rFonts w:ascii="Dubai" w:eastAsia="Calibri" w:hAnsi="Dubai" w:cs="Dubai"/>
          <w:b/>
          <w:bCs/>
          <w:sz w:val="20"/>
          <w:szCs w:val="20"/>
        </w:rPr>
      </w:pPr>
      <w:r w:rsidRPr="00950C40">
        <w:rPr>
          <w:rFonts w:ascii="Dubai" w:eastAsia="Calibri" w:hAnsi="Dubai" w:cs="Dubai"/>
          <w:b/>
          <w:bCs/>
          <w:sz w:val="20"/>
          <w:szCs w:val="20"/>
        </w:rPr>
        <w:t xml:space="preserve">For further information about Azizi Developments, please contact: </w:t>
      </w:r>
    </w:p>
    <w:p w14:paraId="4F71E175" w14:textId="77777777" w:rsidR="0084027C" w:rsidRPr="000C51ED" w:rsidRDefault="0084027C" w:rsidP="0084027C">
      <w:pPr>
        <w:spacing w:line="240" w:lineRule="auto"/>
      </w:pPr>
      <w:r w:rsidRPr="00950C40">
        <w:rPr>
          <w:rFonts w:ascii="Dubai" w:eastAsia="Calibri" w:hAnsi="Dubai" w:cs="Dubai"/>
          <w:sz w:val="20"/>
          <w:szCs w:val="20"/>
        </w:rPr>
        <w:t>Tizian H. G. Raab</w:t>
      </w:r>
      <w:r w:rsidRPr="00950C40">
        <w:rPr>
          <w:rFonts w:ascii="Dubai" w:eastAsia="Calibri" w:hAnsi="Dubai" w:cs="Dubai"/>
          <w:b/>
          <w:bCs/>
          <w:sz w:val="20"/>
          <w:szCs w:val="20"/>
        </w:rPr>
        <w:br/>
      </w:r>
      <w:r w:rsidRPr="00950C40">
        <w:rPr>
          <w:rFonts w:ascii="Dubai" w:eastAsia="Calibri" w:hAnsi="Dubai" w:cs="Dubai"/>
          <w:sz w:val="20"/>
          <w:szCs w:val="20"/>
        </w:rPr>
        <w:t>Head of Public Relations and Communications, CEO’s Office</w:t>
      </w:r>
      <w:r w:rsidRPr="00950C40">
        <w:rPr>
          <w:rFonts w:ascii="Dubai" w:eastAsia="Calibri" w:hAnsi="Dubai" w:cs="Dubai"/>
          <w:sz w:val="20"/>
          <w:szCs w:val="20"/>
        </w:rPr>
        <w:br/>
        <w:t xml:space="preserve">M: +971 55 867 3606 </w:t>
      </w:r>
      <w:r w:rsidRPr="00950C40">
        <w:rPr>
          <w:rFonts w:ascii="Dubai" w:eastAsia="Calibri" w:hAnsi="Dubai" w:cs="Dubai"/>
          <w:sz w:val="20"/>
          <w:szCs w:val="20"/>
        </w:rPr>
        <w:br/>
        <w:t xml:space="preserve">Email: </w:t>
      </w:r>
      <w:hyperlink r:id="rId7" w:history="1">
        <w:r w:rsidRPr="00950C40">
          <w:rPr>
            <w:rFonts w:ascii="Dubai" w:eastAsia="Calibri" w:hAnsi="Dubai" w:cs="Dubai"/>
            <w:color w:val="0563C1" w:themeColor="hyperlink"/>
            <w:sz w:val="20"/>
            <w:szCs w:val="20"/>
            <w:u w:val="single"/>
          </w:rPr>
          <w:t>tizian@azizidevelopments.com</w:t>
        </w:r>
      </w:hyperlink>
    </w:p>
    <w:p w14:paraId="41C16134" w14:textId="77777777" w:rsidR="00A76DDD" w:rsidRPr="0084027C" w:rsidRDefault="00A76DDD" w:rsidP="0084027C">
      <w:pPr>
        <w:ind w:right="-138"/>
        <w:rPr>
          <w:rFonts w:ascii="Dubai" w:hAnsi="Dubai" w:cs="Dubai"/>
        </w:rPr>
      </w:pPr>
    </w:p>
    <w:sectPr w:rsidR="00A76DDD" w:rsidRPr="0084027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46071" w14:textId="77777777" w:rsidR="003A79E1" w:rsidRDefault="003A79E1" w:rsidP="008F1D4E">
      <w:pPr>
        <w:spacing w:after="0" w:line="240" w:lineRule="auto"/>
      </w:pPr>
      <w:r>
        <w:separator/>
      </w:r>
    </w:p>
  </w:endnote>
  <w:endnote w:type="continuationSeparator" w:id="0">
    <w:p w14:paraId="5C88237B" w14:textId="77777777" w:rsidR="003A79E1" w:rsidRDefault="003A79E1" w:rsidP="008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79D8A" w14:textId="77777777" w:rsidR="003A79E1" w:rsidRDefault="003A79E1" w:rsidP="008F1D4E">
      <w:pPr>
        <w:spacing w:after="0" w:line="240" w:lineRule="auto"/>
      </w:pPr>
      <w:r>
        <w:separator/>
      </w:r>
    </w:p>
  </w:footnote>
  <w:footnote w:type="continuationSeparator" w:id="0">
    <w:p w14:paraId="4D433632" w14:textId="77777777" w:rsidR="003A79E1" w:rsidRDefault="003A79E1" w:rsidP="008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D952" w14:textId="4443F683" w:rsidR="008F1D4E" w:rsidRDefault="008F1D4E">
    <w:pPr>
      <w:pStyle w:val="Header"/>
    </w:pPr>
    <w:r>
      <w:rPr>
        <w:noProof/>
      </w:rPr>
      <w:drawing>
        <wp:anchor distT="0" distB="0" distL="114300" distR="114300" simplePos="0" relativeHeight="251659264" behindDoc="0" locked="0" layoutInCell="1" allowOverlap="1" wp14:anchorId="25C68F4A" wp14:editId="09A6E9B5">
          <wp:simplePos x="0" y="0"/>
          <wp:positionH relativeFrom="column">
            <wp:posOffset>5238750</wp:posOffset>
          </wp:positionH>
          <wp:positionV relativeFrom="paragraph">
            <wp:posOffset>-57150</wp:posOffset>
          </wp:positionV>
          <wp:extent cx="933450" cy="250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33450" cy="250190"/>
                  </a:xfrm>
                  <a:prstGeom prst="rect">
                    <a:avLst/>
                  </a:prstGeom>
                </pic:spPr>
              </pic:pic>
            </a:graphicData>
          </a:graphic>
        </wp:anchor>
      </w:drawing>
    </w:r>
    <w:r>
      <w:rPr>
        <w:noProof/>
      </w:rPr>
      <w:drawing>
        <wp:anchor distT="0" distB="0" distL="114300" distR="114300" simplePos="0" relativeHeight="251658240" behindDoc="0" locked="0" layoutInCell="1" allowOverlap="1" wp14:anchorId="443942EC" wp14:editId="37D87F21">
          <wp:simplePos x="0" y="0"/>
          <wp:positionH relativeFrom="column">
            <wp:posOffset>-400050</wp:posOffset>
          </wp:positionH>
          <wp:positionV relativeFrom="paragraph">
            <wp:posOffset>-116727</wp:posOffset>
          </wp:positionV>
          <wp:extent cx="1374563" cy="3670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374563" cy="367030"/>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wMDKzNDIwMDUzNjVS0lEKTi0uzszPAykwrQUAPrm/eSwAAAA="/>
  </w:docVars>
  <w:rsids>
    <w:rsidRoot w:val="00236BEA"/>
    <w:rsid w:val="00046A59"/>
    <w:rsid w:val="000653B2"/>
    <w:rsid w:val="00070367"/>
    <w:rsid w:val="000B2837"/>
    <w:rsid w:val="000C503A"/>
    <w:rsid w:val="00127E58"/>
    <w:rsid w:val="00130762"/>
    <w:rsid w:val="00147B18"/>
    <w:rsid w:val="00193C07"/>
    <w:rsid w:val="00200248"/>
    <w:rsid w:val="00236BEA"/>
    <w:rsid w:val="00283BA7"/>
    <w:rsid w:val="00287385"/>
    <w:rsid w:val="003123E4"/>
    <w:rsid w:val="0032237C"/>
    <w:rsid w:val="00357832"/>
    <w:rsid w:val="00366FF5"/>
    <w:rsid w:val="00376458"/>
    <w:rsid w:val="003A4E90"/>
    <w:rsid w:val="003A79E1"/>
    <w:rsid w:val="003B098A"/>
    <w:rsid w:val="003F2C7B"/>
    <w:rsid w:val="0045633C"/>
    <w:rsid w:val="00481221"/>
    <w:rsid w:val="005941F6"/>
    <w:rsid w:val="00594749"/>
    <w:rsid w:val="005B4FED"/>
    <w:rsid w:val="005C0BF0"/>
    <w:rsid w:val="005E518E"/>
    <w:rsid w:val="005F0213"/>
    <w:rsid w:val="006657BE"/>
    <w:rsid w:val="006720BD"/>
    <w:rsid w:val="006A4163"/>
    <w:rsid w:val="006D3D7E"/>
    <w:rsid w:val="006E5FF2"/>
    <w:rsid w:val="006F4B72"/>
    <w:rsid w:val="00743542"/>
    <w:rsid w:val="00745B68"/>
    <w:rsid w:val="007B252A"/>
    <w:rsid w:val="007C0767"/>
    <w:rsid w:val="007D409C"/>
    <w:rsid w:val="007E1E08"/>
    <w:rsid w:val="007E6960"/>
    <w:rsid w:val="007F7F43"/>
    <w:rsid w:val="008357EB"/>
    <w:rsid w:val="0084027C"/>
    <w:rsid w:val="00842339"/>
    <w:rsid w:val="00854383"/>
    <w:rsid w:val="00872B2A"/>
    <w:rsid w:val="0089182E"/>
    <w:rsid w:val="00893116"/>
    <w:rsid w:val="008F1D4E"/>
    <w:rsid w:val="009320C6"/>
    <w:rsid w:val="00982C2B"/>
    <w:rsid w:val="00991194"/>
    <w:rsid w:val="00A76DDD"/>
    <w:rsid w:val="00AD316C"/>
    <w:rsid w:val="00AD68B0"/>
    <w:rsid w:val="00B22D59"/>
    <w:rsid w:val="00B472C5"/>
    <w:rsid w:val="00B54EA4"/>
    <w:rsid w:val="00B55D96"/>
    <w:rsid w:val="00B5649B"/>
    <w:rsid w:val="00B772AC"/>
    <w:rsid w:val="00B92D6D"/>
    <w:rsid w:val="00BC35CA"/>
    <w:rsid w:val="00BF4D6C"/>
    <w:rsid w:val="00C10CF6"/>
    <w:rsid w:val="00C73535"/>
    <w:rsid w:val="00C80325"/>
    <w:rsid w:val="00D41E5C"/>
    <w:rsid w:val="00D65951"/>
    <w:rsid w:val="00DC5622"/>
    <w:rsid w:val="00E01DDB"/>
    <w:rsid w:val="00E53FDF"/>
    <w:rsid w:val="00E677D2"/>
    <w:rsid w:val="00E706BA"/>
    <w:rsid w:val="00E92CE1"/>
    <w:rsid w:val="00EE452B"/>
    <w:rsid w:val="00F150AC"/>
    <w:rsid w:val="00F33C3A"/>
    <w:rsid w:val="00F43525"/>
    <w:rsid w:val="00F538DE"/>
    <w:rsid w:val="00F65F90"/>
    <w:rsid w:val="00F8304B"/>
    <w:rsid w:val="00F91A65"/>
    <w:rsid w:val="00F92826"/>
    <w:rsid w:val="00FF51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E3FC0"/>
  <w15:docId w15:val="{8834FA67-1A3B-450E-A7DC-E6CAAAB2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B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0CF6"/>
    <w:pPr>
      <w:spacing w:after="0" w:line="240" w:lineRule="auto"/>
    </w:pPr>
  </w:style>
  <w:style w:type="character" w:styleId="CommentReference">
    <w:name w:val="annotation reference"/>
    <w:basedOn w:val="DefaultParagraphFont"/>
    <w:uiPriority w:val="99"/>
    <w:semiHidden/>
    <w:unhideWhenUsed/>
    <w:rsid w:val="00C10CF6"/>
    <w:rPr>
      <w:sz w:val="16"/>
      <w:szCs w:val="16"/>
    </w:rPr>
  </w:style>
  <w:style w:type="paragraph" w:styleId="CommentText">
    <w:name w:val="annotation text"/>
    <w:basedOn w:val="Normal"/>
    <w:link w:val="CommentTextChar"/>
    <w:uiPriority w:val="99"/>
    <w:semiHidden/>
    <w:unhideWhenUsed/>
    <w:rsid w:val="00C10CF6"/>
    <w:pPr>
      <w:spacing w:line="240" w:lineRule="auto"/>
    </w:pPr>
    <w:rPr>
      <w:sz w:val="20"/>
      <w:szCs w:val="20"/>
    </w:rPr>
  </w:style>
  <w:style w:type="character" w:customStyle="1" w:styleId="CommentTextChar">
    <w:name w:val="Comment Text Char"/>
    <w:basedOn w:val="DefaultParagraphFont"/>
    <w:link w:val="CommentText"/>
    <w:uiPriority w:val="99"/>
    <w:semiHidden/>
    <w:rsid w:val="00C10CF6"/>
    <w:rPr>
      <w:sz w:val="20"/>
      <w:szCs w:val="20"/>
    </w:rPr>
  </w:style>
  <w:style w:type="paragraph" w:styleId="CommentSubject">
    <w:name w:val="annotation subject"/>
    <w:basedOn w:val="CommentText"/>
    <w:next w:val="CommentText"/>
    <w:link w:val="CommentSubjectChar"/>
    <w:uiPriority w:val="99"/>
    <w:semiHidden/>
    <w:unhideWhenUsed/>
    <w:rsid w:val="00C10CF6"/>
    <w:rPr>
      <w:b/>
      <w:bCs/>
    </w:rPr>
  </w:style>
  <w:style w:type="character" w:customStyle="1" w:styleId="CommentSubjectChar">
    <w:name w:val="Comment Subject Char"/>
    <w:basedOn w:val="CommentTextChar"/>
    <w:link w:val="CommentSubject"/>
    <w:uiPriority w:val="99"/>
    <w:semiHidden/>
    <w:rsid w:val="00C10CF6"/>
    <w:rPr>
      <w:b/>
      <w:bCs/>
      <w:sz w:val="20"/>
      <w:szCs w:val="20"/>
    </w:rPr>
  </w:style>
  <w:style w:type="paragraph" w:styleId="Header">
    <w:name w:val="header"/>
    <w:basedOn w:val="Normal"/>
    <w:link w:val="HeaderChar"/>
    <w:uiPriority w:val="99"/>
    <w:unhideWhenUsed/>
    <w:rsid w:val="008F1D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D4E"/>
  </w:style>
  <w:style w:type="paragraph" w:styleId="Footer">
    <w:name w:val="footer"/>
    <w:basedOn w:val="Normal"/>
    <w:link w:val="FooterChar"/>
    <w:uiPriority w:val="99"/>
    <w:unhideWhenUsed/>
    <w:rsid w:val="008F1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8283">
      <w:bodyDiv w:val="1"/>
      <w:marLeft w:val="0"/>
      <w:marRight w:val="0"/>
      <w:marTop w:val="0"/>
      <w:marBottom w:val="0"/>
      <w:divBdr>
        <w:top w:val="none" w:sz="0" w:space="0" w:color="auto"/>
        <w:left w:val="none" w:sz="0" w:space="0" w:color="auto"/>
        <w:bottom w:val="none" w:sz="0" w:space="0" w:color="auto"/>
        <w:right w:val="none" w:sz="0" w:space="0" w:color="auto"/>
      </w:divBdr>
      <w:divsChild>
        <w:div w:id="1008171166">
          <w:marLeft w:val="0"/>
          <w:marRight w:val="0"/>
          <w:marTop w:val="0"/>
          <w:marBottom w:val="0"/>
          <w:divBdr>
            <w:top w:val="none" w:sz="0" w:space="0" w:color="auto"/>
            <w:left w:val="none" w:sz="0" w:space="0" w:color="auto"/>
            <w:bottom w:val="none" w:sz="0" w:space="0" w:color="auto"/>
            <w:right w:val="none" w:sz="0" w:space="0" w:color="auto"/>
          </w:divBdr>
        </w:div>
        <w:div w:id="1150639361">
          <w:marLeft w:val="0"/>
          <w:marRight w:val="0"/>
          <w:marTop w:val="0"/>
          <w:marBottom w:val="0"/>
          <w:divBdr>
            <w:top w:val="none" w:sz="0" w:space="0" w:color="auto"/>
            <w:left w:val="none" w:sz="0" w:space="0" w:color="auto"/>
            <w:bottom w:val="none" w:sz="0" w:space="0" w:color="auto"/>
            <w:right w:val="none" w:sz="0" w:space="0" w:color="auto"/>
          </w:divBdr>
        </w:div>
        <w:div w:id="17585937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A0DBCF8-7694-45DD-B4F5-8B90E4D7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705</Words>
  <Characters>4031</Characters>
  <Application>Microsoft Office Word</Application>
  <DocSecurity>0</DocSecurity>
  <Lines>68</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Tizian H. G. Raab</cp:lastModifiedBy>
  <cp:revision>5</cp:revision>
  <dcterms:created xsi:type="dcterms:W3CDTF">2023-08-22T08:50:00Z</dcterms:created>
  <dcterms:modified xsi:type="dcterms:W3CDTF">2023-08-24T08:31:00Z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f43511a3081b27508ed76f3182deee56650c11378175c58af241deac9cd710f0</vt:lpwstr>
  </property>
</Properties>
</file>